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04B71" w14:paraId="6F4C8A30" w14:textId="77777777">
        <w:tblPrEx>
          <w:tblCellMar>
            <w:top w:w="0" w:type="dxa"/>
            <w:bottom w:w="0" w:type="dxa"/>
          </w:tblCellMar>
        </w:tblPrEx>
        <w:trPr>
          <w:tblCellSpacing w:w="60" w:type="dxa"/>
        </w:trPr>
        <w:tc>
          <w:tcPr>
            <w:tcW w:w="1200" w:type="pct"/>
            <w:shd w:val="clear" w:color="auto" w:fill="E7F0F9"/>
          </w:tcPr>
          <w:p w14:paraId="72DB7573" w14:textId="77777777" w:rsidR="00404B71" w:rsidRDefault="00900E6E">
            <w:pPr>
              <w:spacing w:after="0" w:line="240" w:lineRule="auto"/>
            </w:pPr>
            <w:r>
              <w:rPr>
                <w:b/>
              </w:rPr>
              <w:t>RKP broj</w:t>
            </w:r>
          </w:p>
        </w:tc>
        <w:tc>
          <w:tcPr>
            <w:tcW w:w="0" w:type="auto"/>
            <w:shd w:val="clear" w:color="auto" w:fill="E7F0F9"/>
          </w:tcPr>
          <w:p w14:paraId="6835B423" w14:textId="77777777" w:rsidR="00404B71" w:rsidRDefault="00900E6E">
            <w:pPr>
              <w:spacing w:after="0" w:line="240" w:lineRule="auto"/>
            </w:pPr>
            <w:r>
              <w:t>15681</w:t>
            </w:r>
          </w:p>
        </w:tc>
      </w:tr>
      <w:tr w:rsidR="00404B71" w14:paraId="6D459F46" w14:textId="77777777">
        <w:tblPrEx>
          <w:tblCellMar>
            <w:top w:w="0" w:type="dxa"/>
            <w:bottom w:w="0" w:type="dxa"/>
          </w:tblCellMar>
        </w:tblPrEx>
        <w:trPr>
          <w:tblCellSpacing w:w="60" w:type="dxa"/>
        </w:trPr>
        <w:tc>
          <w:tcPr>
            <w:tcW w:w="1200" w:type="pct"/>
            <w:shd w:val="clear" w:color="auto" w:fill="E7F0F9"/>
          </w:tcPr>
          <w:p w14:paraId="665E4DB8" w14:textId="77777777" w:rsidR="00404B71" w:rsidRDefault="00900E6E">
            <w:pPr>
              <w:spacing w:after="0" w:line="240" w:lineRule="auto"/>
            </w:pPr>
            <w:r>
              <w:rPr>
                <w:b/>
              </w:rPr>
              <w:t>Naziv obveznika</w:t>
            </w:r>
          </w:p>
        </w:tc>
        <w:tc>
          <w:tcPr>
            <w:tcW w:w="0" w:type="auto"/>
            <w:shd w:val="clear" w:color="auto" w:fill="E7F0F9"/>
          </w:tcPr>
          <w:p w14:paraId="4AD87677" w14:textId="77777777" w:rsidR="00404B71" w:rsidRDefault="00900E6E">
            <w:pPr>
              <w:spacing w:after="0" w:line="240" w:lineRule="auto"/>
            </w:pPr>
            <w:r>
              <w:t>OSNOVNA ŠKOLA OROSLAVJE</w:t>
            </w:r>
          </w:p>
        </w:tc>
      </w:tr>
      <w:tr w:rsidR="00404B71" w14:paraId="0E080E19" w14:textId="77777777">
        <w:tblPrEx>
          <w:tblCellMar>
            <w:top w:w="0" w:type="dxa"/>
            <w:bottom w:w="0" w:type="dxa"/>
          </w:tblCellMar>
        </w:tblPrEx>
        <w:trPr>
          <w:tblCellSpacing w:w="60" w:type="dxa"/>
        </w:trPr>
        <w:tc>
          <w:tcPr>
            <w:tcW w:w="1200" w:type="pct"/>
            <w:shd w:val="clear" w:color="auto" w:fill="E7F0F9"/>
          </w:tcPr>
          <w:p w14:paraId="22FC3DC9" w14:textId="77777777" w:rsidR="00404B71" w:rsidRDefault="00900E6E">
            <w:pPr>
              <w:spacing w:after="0" w:line="240" w:lineRule="auto"/>
            </w:pPr>
            <w:r>
              <w:rPr>
                <w:b/>
              </w:rPr>
              <w:t>Razina</w:t>
            </w:r>
          </w:p>
        </w:tc>
        <w:tc>
          <w:tcPr>
            <w:tcW w:w="0" w:type="auto"/>
            <w:shd w:val="clear" w:color="auto" w:fill="E7F0F9"/>
          </w:tcPr>
          <w:p w14:paraId="41DB1D83" w14:textId="77777777" w:rsidR="00404B71" w:rsidRDefault="00900E6E">
            <w:pPr>
              <w:spacing w:after="0" w:line="240" w:lineRule="auto"/>
            </w:pPr>
            <w:r>
              <w:t>31</w:t>
            </w:r>
          </w:p>
        </w:tc>
      </w:tr>
    </w:tbl>
    <w:p w14:paraId="661190F3" w14:textId="77777777" w:rsidR="00404B71" w:rsidRDefault="00900E6E">
      <w:r>
        <w:br/>
      </w:r>
    </w:p>
    <w:p w14:paraId="4AF29923" w14:textId="77777777" w:rsidR="00404B71" w:rsidRDefault="00900E6E">
      <w:pPr>
        <w:spacing w:line="240" w:lineRule="auto"/>
        <w:jc w:val="center"/>
      </w:pPr>
      <w:r>
        <w:rPr>
          <w:b/>
          <w:sz w:val="28"/>
        </w:rPr>
        <w:t>BILJEŠKE UZ FINANCIJSKE IZVJEŠTAJE</w:t>
      </w:r>
    </w:p>
    <w:p w14:paraId="57E9ABE8" w14:textId="77777777" w:rsidR="00404B71" w:rsidRDefault="00900E6E">
      <w:pPr>
        <w:spacing w:line="240" w:lineRule="auto"/>
        <w:jc w:val="center"/>
      </w:pPr>
      <w:r>
        <w:rPr>
          <w:b/>
          <w:sz w:val="28"/>
        </w:rPr>
        <w:t>ZA RAZDOBLJE</w:t>
      </w:r>
    </w:p>
    <w:p w14:paraId="3A74B51B" w14:textId="77777777" w:rsidR="00404B71" w:rsidRDefault="00900E6E">
      <w:pPr>
        <w:spacing w:line="240" w:lineRule="auto"/>
        <w:jc w:val="center"/>
      </w:pPr>
      <w:r>
        <w:rPr>
          <w:b/>
          <w:sz w:val="28"/>
        </w:rPr>
        <w:t>I - XII 2025.</w:t>
      </w:r>
    </w:p>
    <w:p w14:paraId="2A548DC6" w14:textId="77777777" w:rsidR="00404B71" w:rsidRDefault="00404B71"/>
    <w:p w14:paraId="08CFAAEB" w14:textId="77777777" w:rsidR="00404B71" w:rsidRDefault="00900E6E">
      <w:pPr>
        <w:keepNext/>
        <w:spacing w:line="240" w:lineRule="auto"/>
        <w:jc w:val="center"/>
      </w:pPr>
      <w:r>
        <w:rPr>
          <w:b/>
          <w:sz w:val="28"/>
        </w:rPr>
        <w:t>Izvještaj o prihodima i rashodima, primicima i izdacima</w:t>
      </w:r>
    </w:p>
    <w:p w14:paraId="21DC9F83" w14:textId="77777777" w:rsidR="00404B71" w:rsidRDefault="00900E6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36FB15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E02987"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A5D7B7"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515FBF"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D2FB2D"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FAD08F"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1F9DF1" w14:textId="77777777" w:rsidR="00404B71" w:rsidRDefault="00900E6E">
            <w:pPr>
              <w:keepNext/>
              <w:keepLines/>
              <w:spacing w:after="0" w:line="240" w:lineRule="auto"/>
              <w:jc w:val="center"/>
            </w:pPr>
            <w:r>
              <w:rPr>
                <w:b/>
                <w:sz w:val="18"/>
              </w:rPr>
              <w:t>Indeks (%)</w:t>
            </w:r>
          </w:p>
        </w:tc>
      </w:tr>
      <w:tr w:rsidR="00404B71" w14:paraId="43301E1D" w14:textId="77777777">
        <w:tblPrEx>
          <w:tblCellMar>
            <w:top w:w="0" w:type="dxa"/>
            <w:bottom w:w="0" w:type="dxa"/>
          </w:tblCellMar>
        </w:tblPrEx>
        <w:trPr>
          <w:cantSplit/>
          <w:trHeight w:val="560"/>
        </w:trPr>
        <w:tc>
          <w:tcPr>
            <w:tcW w:w="700" w:type="dxa"/>
            <w:tcMar>
              <w:top w:w="0" w:type="dxa"/>
              <w:bottom w:w="0" w:type="dxa"/>
            </w:tcMar>
            <w:vAlign w:val="center"/>
          </w:tcPr>
          <w:p w14:paraId="5983DFF6" w14:textId="77777777" w:rsidR="00404B71" w:rsidRDefault="00900E6E">
            <w:pPr>
              <w:keepNext/>
              <w:keepLines/>
              <w:spacing w:after="0" w:line="240" w:lineRule="auto"/>
            </w:pPr>
            <w:r>
              <w:rPr>
                <w:sz w:val="18"/>
              </w:rPr>
              <w:t>6</w:t>
            </w:r>
          </w:p>
        </w:tc>
        <w:tc>
          <w:tcPr>
            <w:tcW w:w="3180" w:type="dxa"/>
            <w:tcMar>
              <w:top w:w="0" w:type="dxa"/>
              <w:bottom w:w="0" w:type="dxa"/>
            </w:tcMar>
            <w:vAlign w:val="center"/>
          </w:tcPr>
          <w:p w14:paraId="3333BE2E" w14:textId="77777777" w:rsidR="00404B71" w:rsidRDefault="00900E6E">
            <w:pPr>
              <w:keepNext/>
              <w:keepLines/>
              <w:spacing w:after="0" w:line="240" w:lineRule="auto"/>
            </w:pPr>
            <w:r>
              <w:rPr>
                <w:sz w:val="18"/>
              </w:rPr>
              <w:t>PRIHODI POSLOVANJA (šifre 61+62+63+64+65+66+67+68)</w:t>
            </w:r>
          </w:p>
        </w:tc>
        <w:tc>
          <w:tcPr>
            <w:tcW w:w="700" w:type="dxa"/>
            <w:tcMar>
              <w:top w:w="0" w:type="dxa"/>
              <w:bottom w:w="0" w:type="dxa"/>
            </w:tcMar>
            <w:vAlign w:val="center"/>
          </w:tcPr>
          <w:p w14:paraId="6313AE12" w14:textId="77777777" w:rsidR="00404B71" w:rsidRDefault="00900E6E">
            <w:pPr>
              <w:keepNext/>
              <w:keepLines/>
              <w:spacing w:after="0" w:line="240" w:lineRule="auto"/>
            </w:pPr>
            <w:r>
              <w:rPr>
                <w:sz w:val="18"/>
              </w:rPr>
              <w:t>6</w:t>
            </w:r>
          </w:p>
        </w:tc>
        <w:tc>
          <w:tcPr>
            <w:tcW w:w="1860" w:type="dxa"/>
            <w:tcMar>
              <w:top w:w="0" w:type="dxa"/>
              <w:bottom w:w="0" w:type="dxa"/>
            </w:tcMar>
            <w:vAlign w:val="center"/>
          </w:tcPr>
          <w:p w14:paraId="0509CDB2" w14:textId="77777777" w:rsidR="00404B71" w:rsidRDefault="00900E6E">
            <w:pPr>
              <w:keepNext/>
              <w:keepLines/>
              <w:spacing w:after="0" w:line="240" w:lineRule="auto"/>
              <w:jc w:val="right"/>
            </w:pPr>
            <w:r>
              <w:rPr>
                <w:sz w:val="18"/>
              </w:rPr>
              <w:t>1.832.419,99</w:t>
            </w:r>
          </w:p>
        </w:tc>
        <w:tc>
          <w:tcPr>
            <w:tcW w:w="1860" w:type="dxa"/>
            <w:tcMar>
              <w:top w:w="0" w:type="dxa"/>
              <w:bottom w:w="0" w:type="dxa"/>
            </w:tcMar>
            <w:vAlign w:val="center"/>
          </w:tcPr>
          <w:p w14:paraId="6424E161" w14:textId="77777777" w:rsidR="00404B71" w:rsidRDefault="00900E6E">
            <w:pPr>
              <w:keepNext/>
              <w:keepLines/>
              <w:spacing w:after="0" w:line="240" w:lineRule="auto"/>
              <w:jc w:val="right"/>
            </w:pPr>
            <w:r>
              <w:rPr>
                <w:sz w:val="18"/>
              </w:rPr>
              <w:t>1.965.984,34</w:t>
            </w:r>
          </w:p>
        </w:tc>
        <w:tc>
          <w:tcPr>
            <w:tcW w:w="700" w:type="dxa"/>
            <w:tcMar>
              <w:top w:w="0" w:type="dxa"/>
              <w:bottom w:w="0" w:type="dxa"/>
            </w:tcMar>
            <w:vAlign w:val="center"/>
          </w:tcPr>
          <w:p w14:paraId="75E73D85" w14:textId="77777777" w:rsidR="00404B71" w:rsidRDefault="00900E6E">
            <w:pPr>
              <w:keepNext/>
              <w:keepLines/>
              <w:spacing w:after="0" w:line="240" w:lineRule="auto"/>
              <w:jc w:val="right"/>
            </w:pPr>
            <w:r>
              <w:rPr>
                <w:sz w:val="18"/>
              </w:rPr>
              <w:t>107,3</w:t>
            </w:r>
          </w:p>
        </w:tc>
      </w:tr>
      <w:tr w:rsidR="00404B71" w14:paraId="0C1C57B5" w14:textId="77777777">
        <w:tblPrEx>
          <w:tblCellMar>
            <w:top w:w="0" w:type="dxa"/>
            <w:bottom w:w="0" w:type="dxa"/>
          </w:tblCellMar>
        </w:tblPrEx>
        <w:trPr>
          <w:cantSplit/>
          <w:trHeight w:val="560"/>
        </w:trPr>
        <w:tc>
          <w:tcPr>
            <w:tcW w:w="700" w:type="dxa"/>
            <w:tcMar>
              <w:top w:w="0" w:type="dxa"/>
              <w:bottom w:w="0" w:type="dxa"/>
            </w:tcMar>
            <w:vAlign w:val="center"/>
          </w:tcPr>
          <w:p w14:paraId="28000FAF" w14:textId="77777777" w:rsidR="00404B71" w:rsidRDefault="00900E6E">
            <w:pPr>
              <w:keepNext/>
              <w:keepLines/>
              <w:spacing w:after="0" w:line="240" w:lineRule="auto"/>
            </w:pPr>
            <w:r>
              <w:rPr>
                <w:sz w:val="18"/>
              </w:rPr>
              <w:t>3</w:t>
            </w:r>
          </w:p>
        </w:tc>
        <w:tc>
          <w:tcPr>
            <w:tcW w:w="3180" w:type="dxa"/>
            <w:tcMar>
              <w:top w:w="0" w:type="dxa"/>
              <w:bottom w:w="0" w:type="dxa"/>
            </w:tcMar>
            <w:vAlign w:val="center"/>
          </w:tcPr>
          <w:p w14:paraId="25667B8D" w14:textId="77777777" w:rsidR="00404B71" w:rsidRDefault="00900E6E">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679E94EE" w14:textId="77777777" w:rsidR="00404B71" w:rsidRDefault="00900E6E">
            <w:pPr>
              <w:keepNext/>
              <w:keepLines/>
              <w:spacing w:after="0" w:line="240" w:lineRule="auto"/>
            </w:pPr>
            <w:r>
              <w:rPr>
                <w:sz w:val="18"/>
              </w:rPr>
              <w:t>3</w:t>
            </w:r>
          </w:p>
        </w:tc>
        <w:tc>
          <w:tcPr>
            <w:tcW w:w="1860" w:type="dxa"/>
            <w:tcMar>
              <w:top w:w="0" w:type="dxa"/>
              <w:bottom w:w="0" w:type="dxa"/>
            </w:tcMar>
            <w:vAlign w:val="center"/>
          </w:tcPr>
          <w:p w14:paraId="49C45DF4" w14:textId="77777777" w:rsidR="00404B71" w:rsidRDefault="00900E6E">
            <w:pPr>
              <w:keepNext/>
              <w:keepLines/>
              <w:spacing w:after="0" w:line="240" w:lineRule="auto"/>
              <w:jc w:val="right"/>
            </w:pPr>
            <w:r>
              <w:rPr>
                <w:sz w:val="18"/>
              </w:rPr>
              <w:t>1.830.641,45</w:t>
            </w:r>
          </w:p>
        </w:tc>
        <w:tc>
          <w:tcPr>
            <w:tcW w:w="1860" w:type="dxa"/>
            <w:tcMar>
              <w:top w:w="0" w:type="dxa"/>
              <w:bottom w:w="0" w:type="dxa"/>
            </w:tcMar>
            <w:vAlign w:val="center"/>
          </w:tcPr>
          <w:p w14:paraId="0D553E46" w14:textId="77777777" w:rsidR="00404B71" w:rsidRDefault="00900E6E">
            <w:pPr>
              <w:keepNext/>
              <w:keepLines/>
              <w:spacing w:after="0" w:line="240" w:lineRule="auto"/>
              <w:jc w:val="right"/>
            </w:pPr>
            <w:r>
              <w:rPr>
                <w:sz w:val="18"/>
              </w:rPr>
              <w:t>2.025.437,79</w:t>
            </w:r>
          </w:p>
        </w:tc>
        <w:tc>
          <w:tcPr>
            <w:tcW w:w="700" w:type="dxa"/>
            <w:tcMar>
              <w:top w:w="0" w:type="dxa"/>
              <w:bottom w:w="0" w:type="dxa"/>
            </w:tcMar>
            <w:vAlign w:val="center"/>
          </w:tcPr>
          <w:p w14:paraId="1A42B4BC" w14:textId="77777777" w:rsidR="00404B71" w:rsidRDefault="00900E6E">
            <w:pPr>
              <w:keepNext/>
              <w:keepLines/>
              <w:spacing w:after="0" w:line="240" w:lineRule="auto"/>
              <w:jc w:val="right"/>
            </w:pPr>
            <w:r>
              <w:rPr>
                <w:sz w:val="18"/>
              </w:rPr>
              <w:t>110,6</w:t>
            </w:r>
          </w:p>
        </w:tc>
      </w:tr>
      <w:tr w:rsidR="00404B71" w14:paraId="28758432" w14:textId="77777777">
        <w:tblPrEx>
          <w:tblCellMar>
            <w:top w:w="0" w:type="dxa"/>
            <w:bottom w:w="0" w:type="dxa"/>
          </w:tblCellMar>
        </w:tblPrEx>
        <w:trPr>
          <w:cantSplit/>
          <w:trHeight w:val="560"/>
        </w:trPr>
        <w:tc>
          <w:tcPr>
            <w:tcW w:w="700" w:type="dxa"/>
            <w:tcMar>
              <w:top w:w="0" w:type="dxa"/>
              <w:bottom w:w="0" w:type="dxa"/>
            </w:tcMar>
            <w:vAlign w:val="center"/>
          </w:tcPr>
          <w:p w14:paraId="365D7234" w14:textId="77777777" w:rsidR="00404B71" w:rsidRDefault="00404B71">
            <w:pPr>
              <w:keepNext/>
              <w:keepLines/>
              <w:spacing w:after="0" w:line="240" w:lineRule="auto"/>
            </w:pPr>
          </w:p>
        </w:tc>
        <w:tc>
          <w:tcPr>
            <w:tcW w:w="3180" w:type="dxa"/>
            <w:tcMar>
              <w:top w:w="0" w:type="dxa"/>
              <w:bottom w:w="0" w:type="dxa"/>
            </w:tcMar>
            <w:vAlign w:val="center"/>
          </w:tcPr>
          <w:p w14:paraId="39F2F840" w14:textId="77777777" w:rsidR="00404B71" w:rsidRDefault="00900E6E">
            <w:pPr>
              <w:keepNext/>
              <w:keepLines/>
              <w:spacing w:after="0" w:line="240" w:lineRule="auto"/>
            </w:pPr>
            <w:r>
              <w:rPr>
                <w:b/>
                <w:sz w:val="18"/>
              </w:rPr>
              <w:t>MANJAK PRIHODA POSLOVANJA (šifre Z005-6)</w:t>
            </w:r>
          </w:p>
        </w:tc>
        <w:tc>
          <w:tcPr>
            <w:tcW w:w="700" w:type="dxa"/>
            <w:tcMar>
              <w:top w:w="0" w:type="dxa"/>
              <w:bottom w:w="0" w:type="dxa"/>
            </w:tcMar>
            <w:vAlign w:val="center"/>
          </w:tcPr>
          <w:p w14:paraId="392A9467" w14:textId="77777777" w:rsidR="00404B71" w:rsidRDefault="00900E6E">
            <w:pPr>
              <w:keepNext/>
              <w:keepLines/>
              <w:spacing w:after="0" w:line="240" w:lineRule="auto"/>
            </w:pPr>
            <w:r>
              <w:rPr>
                <w:b/>
                <w:sz w:val="18"/>
              </w:rPr>
              <w:t>Y001</w:t>
            </w:r>
          </w:p>
        </w:tc>
        <w:tc>
          <w:tcPr>
            <w:tcW w:w="1860" w:type="dxa"/>
            <w:tcMar>
              <w:top w:w="0" w:type="dxa"/>
              <w:bottom w:w="0" w:type="dxa"/>
            </w:tcMar>
            <w:vAlign w:val="center"/>
          </w:tcPr>
          <w:p w14:paraId="318C1580" w14:textId="77777777" w:rsidR="00404B71" w:rsidRDefault="00900E6E">
            <w:pPr>
              <w:keepNext/>
              <w:keepLines/>
              <w:spacing w:after="0" w:line="240" w:lineRule="auto"/>
              <w:jc w:val="right"/>
            </w:pPr>
            <w:r>
              <w:rPr>
                <w:b/>
                <w:sz w:val="18"/>
              </w:rPr>
              <w:t>0,00</w:t>
            </w:r>
          </w:p>
        </w:tc>
        <w:tc>
          <w:tcPr>
            <w:tcW w:w="1860" w:type="dxa"/>
            <w:tcMar>
              <w:top w:w="0" w:type="dxa"/>
              <w:bottom w:w="0" w:type="dxa"/>
            </w:tcMar>
            <w:vAlign w:val="center"/>
          </w:tcPr>
          <w:p w14:paraId="6621A06C" w14:textId="77777777" w:rsidR="00404B71" w:rsidRDefault="00900E6E">
            <w:pPr>
              <w:keepNext/>
              <w:keepLines/>
              <w:spacing w:after="0" w:line="240" w:lineRule="auto"/>
              <w:jc w:val="right"/>
            </w:pPr>
            <w:r>
              <w:rPr>
                <w:b/>
                <w:sz w:val="18"/>
              </w:rPr>
              <w:t>59.453,45</w:t>
            </w:r>
          </w:p>
        </w:tc>
        <w:tc>
          <w:tcPr>
            <w:tcW w:w="700" w:type="dxa"/>
            <w:tcMar>
              <w:top w:w="0" w:type="dxa"/>
              <w:bottom w:w="0" w:type="dxa"/>
            </w:tcMar>
            <w:vAlign w:val="center"/>
          </w:tcPr>
          <w:p w14:paraId="33142FAB" w14:textId="77777777" w:rsidR="00404B71" w:rsidRDefault="00900E6E">
            <w:pPr>
              <w:keepNext/>
              <w:keepLines/>
              <w:spacing w:after="0" w:line="240" w:lineRule="auto"/>
              <w:jc w:val="right"/>
            </w:pPr>
            <w:r>
              <w:rPr>
                <w:b/>
                <w:sz w:val="18"/>
              </w:rPr>
              <w:t>-</w:t>
            </w:r>
          </w:p>
        </w:tc>
      </w:tr>
      <w:tr w:rsidR="00404B71" w14:paraId="0836EFCA" w14:textId="77777777">
        <w:tblPrEx>
          <w:tblCellMar>
            <w:top w:w="0" w:type="dxa"/>
            <w:bottom w:w="0" w:type="dxa"/>
          </w:tblCellMar>
        </w:tblPrEx>
        <w:trPr>
          <w:cantSplit/>
          <w:trHeight w:val="560"/>
        </w:trPr>
        <w:tc>
          <w:tcPr>
            <w:tcW w:w="700" w:type="dxa"/>
            <w:tcMar>
              <w:top w:w="0" w:type="dxa"/>
              <w:bottom w:w="0" w:type="dxa"/>
            </w:tcMar>
            <w:vAlign w:val="center"/>
          </w:tcPr>
          <w:p w14:paraId="3F5D3A2C" w14:textId="77777777" w:rsidR="00404B71" w:rsidRDefault="00900E6E">
            <w:pPr>
              <w:keepNext/>
              <w:keepLines/>
              <w:spacing w:after="0" w:line="240" w:lineRule="auto"/>
            </w:pPr>
            <w:r>
              <w:rPr>
                <w:sz w:val="18"/>
              </w:rPr>
              <w:t>7</w:t>
            </w:r>
          </w:p>
        </w:tc>
        <w:tc>
          <w:tcPr>
            <w:tcW w:w="3180" w:type="dxa"/>
            <w:tcMar>
              <w:top w:w="0" w:type="dxa"/>
              <w:bottom w:w="0" w:type="dxa"/>
            </w:tcMar>
            <w:vAlign w:val="center"/>
          </w:tcPr>
          <w:p w14:paraId="768D72D0" w14:textId="77777777" w:rsidR="00404B71" w:rsidRDefault="00900E6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B7A84AF" w14:textId="77777777" w:rsidR="00404B71" w:rsidRDefault="00900E6E">
            <w:pPr>
              <w:keepNext/>
              <w:keepLines/>
              <w:spacing w:after="0" w:line="240" w:lineRule="auto"/>
            </w:pPr>
            <w:r>
              <w:rPr>
                <w:sz w:val="18"/>
              </w:rPr>
              <w:t>7</w:t>
            </w:r>
          </w:p>
        </w:tc>
        <w:tc>
          <w:tcPr>
            <w:tcW w:w="1860" w:type="dxa"/>
            <w:tcMar>
              <w:top w:w="0" w:type="dxa"/>
              <w:bottom w:w="0" w:type="dxa"/>
            </w:tcMar>
            <w:vAlign w:val="center"/>
          </w:tcPr>
          <w:p w14:paraId="1640EF70" w14:textId="77777777" w:rsidR="00404B71" w:rsidRDefault="00900E6E">
            <w:pPr>
              <w:keepNext/>
              <w:keepLines/>
              <w:spacing w:after="0" w:line="240" w:lineRule="auto"/>
              <w:jc w:val="right"/>
            </w:pPr>
            <w:r>
              <w:rPr>
                <w:sz w:val="18"/>
              </w:rPr>
              <w:t>0,00</w:t>
            </w:r>
          </w:p>
        </w:tc>
        <w:tc>
          <w:tcPr>
            <w:tcW w:w="1860" w:type="dxa"/>
            <w:tcMar>
              <w:top w:w="0" w:type="dxa"/>
              <w:bottom w:w="0" w:type="dxa"/>
            </w:tcMar>
            <w:vAlign w:val="center"/>
          </w:tcPr>
          <w:p w14:paraId="542E6890" w14:textId="77777777" w:rsidR="00404B71" w:rsidRDefault="00900E6E">
            <w:pPr>
              <w:keepNext/>
              <w:keepLines/>
              <w:spacing w:after="0" w:line="240" w:lineRule="auto"/>
              <w:jc w:val="right"/>
            </w:pPr>
            <w:r>
              <w:rPr>
                <w:sz w:val="18"/>
              </w:rPr>
              <w:t>0,00</w:t>
            </w:r>
          </w:p>
        </w:tc>
        <w:tc>
          <w:tcPr>
            <w:tcW w:w="700" w:type="dxa"/>
            <w:tcMar>
              <w:top w:w="0" w:type="dxa"/>
              <w:bottom w:w="0" w:type="dxa"/>
            </w:tcMar>
            <w:vAlign w:val="center"/>
          </w:tcPr>
          <w:p w14:paraId="136E4417" w14:textId="77777777" w:rsidR="00404B71" w:rsidRDefault="00900E6E">
            <w:pPr>
              <w:keepNext/>
              <w:keepLines/>
              <w:spacing w:after="0" w:line="240" w:lineRule="auto"/>
              <w:jc w:val="right"/>
            </w:pPr>
            <w:r>
              <w:rPr>
                <w:sz w:val="18"/>
              </w:rPr>
              <w:t>-</w:t>
            </w:r>
          </w:p>
        </w:tc>
      </w:tr>
      <w:tr w:rsidR="00404B71" w14:paraId="6419B159" w14:textId="77777777">
        <w:tblPrEx>
          <w:tblCellMar>
            <w:top w:w="0" w:type="dxa"/>
            <w:bottom w:w="0" w:type="dxa"/>
          </w:tblCellMar>
        </w:tblPrEx>
        <w:trPr>
          <w:cantSplit/>
          <w:trHeight w:val="560"/>
        </w:trPr>
        <w:tc>
          <w:tcPr>
            <w:tcW w:w="700" w:type="dxa"/>
            <w:tcMar>
              <w:top w:w="0" w:type="dxa"/>
              <w:bottom w:w="0" w:type="dxa"/>
            </w:tcMar>
            <w:vAlign w:val="center"/>
          </w:tcPr>
          <w:p w14:paraId="3E99CC29" w14:textId="77777777" w:rsidR="00404B71" w:rsidRDefault="00900E6E">
            <w:pPr>
              <w:keepNext/>
              <w:keepLines/>
              <w:spacing w:after="0" w:line="240" w:lineRule="auto"/>
            </w:pPr>
            <w:r>
              <w:rPr>
                <w:sz w:val="18"/>
              </w:rPr>
              <w:t>4</w:t>
            </w:r>
          </w:p>
        </w:tc>
        <w:tc>
          <w:tcPr>
            <w:tcW w:w="3180" w:type="dxa"/>
            <w:tcMar>
              <w:top w:w="0" w:type="dxa"/>
              <w:bottom w:w="0" w:type="dxa"/>
            </w:tcMar>
            <w:vAlign w:val="center"/>
          </w:tcPr>
          <w:p w14:paraId="2D3A0814" w14:textId="77777777" w:rsidR="00404B71" w:rsidRDefault="00900E6E">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14:paraId="2654B02C" w14:textId="77777777" w:rsidR="00404B71" w:rsidRDefault="00900E6E">
            <w:pPr>
              <w:keepNext/>
              <w:keepLines/>
              <w:spacing w:after="0" w:line="240" w:lineRule="auto"/>
            </w:pPr>
            <w:r>
              <w:rPr>
                <w:sz w:val="18"/>
              </w:rPr>
              <w:t>4</w:t>
            </w:r>
          </w:p>
        </w:tc>
        <w:tc>
          <w:tcPr>
            <w:tcW w:w="1860" w:type="dxa"/>
            <w:tcMar>
              <w:top w:w="0" w:type="dxa"/>
              <w:bottom w:w="0" w:type="dxa"/>
            </w:tcMar>
            <w:vAlign w:val="center"/>
          </w:tcPr>
          <w:p w14:paraId="19F757B6" w14:textId="77777777" w:rsidR="00404B71" w:rsidRDefault="00900E6E">
            <w:pPr>
              <w:keepNext/>
              <w:keepLines/>
              <w:spacing w:after="0" w:line="240" w:lineRule="auto"/>
              <w:jc w:val="right"/>
            </w:pPr>
            <w:r>
              <w:rPr>
                <w:sz w:val="18"/>
              </w:rPr>
              <w:t>22.687,17</w:t>
            </w:r>
          </w:p>
        </w:tc>
        <w:tc>
          <w:tcPr>
            <w:tcW w:w="1860" w:type="dxa"/>
            <w:tcMar>
              <w:top w:w="0" w:type="dxa"/>
              <w:bottom w:w="0" w:type="dxa"/>
            </w:tcMar>
            <w:vAlign w:val="center"/>
          </w:tcPr>
          <w:p w14:paraId="40EC9EC9" w14:textId="77777777" w:rsidR="00404B71" w:rsidRDefault="00900E6E">
            <w:pPr>
              <w:keepNext/>
              <w:keepLines/>
              <w:spacing w:after="0" w:line="240" w:lineRule="auto"/>
              <w:jc w:val="right"/>
            </w:pPr>
            <w:r>
              <w:rPr>
                <w:sz w:val="18"/>
              </w:rPr>
              <w:t>91.940,16</w:t>
            </w:r>
          </w:p>
        </w:tc>
        <w:tc>
          <w:tcPr>
            <w:tcW w:w="700" w:type="dxa"/>
            <w:tcMar>
              <w:top w:w="0" w:type="dxa"/>
              <w:bottom w:w="0" w:type="dxa"/>
            </w:tcMar>
            <w:vAlign w:val="center"/>
          </w:tcPr>
          <w:p w14:paraId="50944B4D" w14:textId="77777777" w:rsidR="00404B71" w:rsidRDefault="00900E6E">
            <w:pPr>
              <w:keepNext/>
              <w:keepLines/>
              <w:spacing w:after="0" w:line="240" w:lineRule="auto"/>
              <w:jc w:val="right"/>
            </w:pPr>
            <w:r>
              <w:rPr>
                <w:sz w:val="18"/>
              </w:rPr>
              <w:t>405,3</w:t>
            </w:r>
          </w:p>
        </w:tc>
      </w:tr>
      <w:tr w:rsidR="00404B71" w14:paraId="19C823B3" w14:textId="77777777">
        <w:tblPrEx>
          <w:tblCellMar>
            <w:top w:w="0" w:type="dxa"/>
            <w:bottom w:w="0" w:type="dxa"/>
          </w:tblCellMar>
        </w:tblPrEx>
        <w:trPr>
          <w:cantSplit/>
          <w:trHeight w:val="560"/>
        </w:trPr>
        <w:tc>
          <w:tcPr>
            <w:tcW w:w="700" w:type="dxa"/>
            <w:tcMar>
              <w:top w:w="0" w:type="dxa"/>
              <w:bottom w:w="0" w:type="dxa"/>
            </w:tcMar>
            <w:vAlign w:val="center"/>
          </w:tcPr>
          <w:p w14:paraId="48B57E25" w14:textId="77777777" w:rsidR="00404B71" w:rsidRDefault="00404B71">
            <w:pPr>
              <w:keepNext/>
              <w:keepLines/>
              <w:spacing w:after="0" w:line="240" w:lineRule="auto"/>
            </w:pPr>
          </w:p>
        </w:tc>
        <w:tc>
          <w:tcPr>
            <w:tcW w:w="3180" w:type="dxa"/>
            <w:tcMar>
              <w:top w:w="0" w:type="dxa"/>
              <w:bottom w:w="0" w:type="dxa"/>
            </w:tcMar>
            <w:vAlign w:val="center"/>
          </w:tcPr>
          <w:p w14:paraId="75B530F9" w14:textId="77777777" w:rsidR="00404B71" w:rsidRDefault="00900E6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324B100" w14:textId="77777777" w:rsidR="00404B71" w:rsidRDefault="00900E6E">
            <w:pPr>
              <w:keepNext/>
              <w:keepLines/>
              <w:spacing w:after="0" w:line="240" w:lineRule="auto"/>
            </w:pPr>
            <w:r>
              <w:rPr>
                <w:b/>
                <w:sz w:val="18"/>
              </w:rPr>
              <w:t>Y002</w:t>
            </w:r>
          </w:p>
        </w:tc>
        <w:tc>
          <w:tcPr>
            <w:tcW w:w="1860" w:type="dxa"/>
            <w:tcMar>
              <w:top w:w="0" w:type="dxa"/>
              <w:bottom w:w="0" w:type="dxa"/>
            </w:tcMar>
            <w:vAlign w:val="center"/>
          </w:tcPr>
          <w:p w14:paraId="71A7203E" w14:textId="77777777" w:rsidR="00404B71" w:rsidRDefault="00900E6E">
            <w:pPr>
              <w:keepNext/>
              <w:keepLines/>
              <w:spacing w:after="0" w:line="240" w:lineRule="auto"/>
              <w:jc w:val="right"/>
            </w:pPr>
            <w:r>
              <w:rPr>
                <w:b/>
                <w:sz w:val="18"/>
              </w:rPr>
              <w:t>22.687,17</w:t>
            </w:r>
          </w:p>
        </w:tc>
        <w:tc>
          <w:tcPr>
            <w:tcW w:w="1860" w:type="dxa"/>
            <w:tcMar>
              <w:top w:w="0" w:type="dxa"/>
              <w:bottom w:w="0" w:type="dxa"/>
            </w:tcMar>
            <w:vAlign w:val="center"/>
          </w:tcPr>
          <w:p w14:paraId="338CE329" w14:textId="77777777" w:rsidR="00404B71" w:rsidRDefault="00900E6E">
            <w:pPr>
              <w:keepNext/>
              <w:keepLines/>
              <w:spacing w:after="0" w:line="240" w:lineRule="auto"/>
              <w:jc w:val="right"/>
            </w:pPr>
            <w:r>
              <w:rPr>
                <w:b/>
                <w:sz w:val="18"/>
              </w:rPr>
              <w:t>91.940,16</w:t>
            </w:r>
          </w:p>
        </w:tc>
        <w:tc>
          <w:tcPr>
            <w:tcW w:w="700" w:type="dxa"/>
            <w:tcMar>
              <w:top w:w="0" w:type="dxa"/>
              <w:bottom w:w="0" w:type="dxa"/>
            </w:tcMar>
            <w:vAlign w:val="center"/>
          </w:tcPr>
          <w:p w14:paraId="3EF36074" w14:textId="77777777" w:rsidR="00404B71" w:rsidRDefault="00900E6E">
            <w:pPr>
              <w:keepNext/>
              <w:keepLines/>
              <w:spacing w:after="0" w:line="240" w:lineRule="auto"/>
              <w:jc w:val="right"/>
            </w:pPr>
            <w:r>
              <w:rPr>
                <w:b/>
                <w:sz w:val="18"/>
              </w:rPr>
              <w:t>405,3</w:t>
            </w:r>
          </w:p>
        </w:tc>
      </w:tr>
      <w:tr w:rsidR="00404B71" w14:paraId="1F17D148" w14:textId="77777777">
        <w:tblPrEx>
          <w:tblCellMar>
            <w:top w:w="0" w:type="dxa"/>
            <w:bottom w:w="0" w:type="dxa"/>
          </w:tblCellMar>
        </w:tblPrEx>
        <w:trPr>
          <w:cantSplit/>
          <w:trHeight w:val="560"/>
        </w:trPr>
        <w:tc>
          <w:tcPr>
            <w:tcW w:w="700" w:type="dxa"/>
            <w:tcMar>
              <w:top w:w="0" w:type="dxa"/>
              <w:bottom w:w="0" w:type="dxa"/>
            </w:tcMar>
            <w:vAlign w:val="center"/>
          </w:tcPr>
          <w:p w14:paraId="2E0E5089" w14:textId="77777777" w:rsidR="00404B71" w:rsidRDefault="00900E6E">
            <w:pPr>
              <w:keepNext/>
              <w:keepLines/>
              <w:spacing w:after="0" w:line="240" w:lineRule="auto"/>
            </w:pPr>
            <w:r>
              <w:rPr>
                <w:sz w:val="18"/>
              </w:rPr>
              <w:t>8</w:t>
            </w:r>
          </w:p>
        </w:tc>
        <w:tc>
          <w:tcPr>
            <w:tcW w:w="3180" w:type="dxa"/>
            <w:tcMar>
              <w:top w:w="0" w:type="dxa"/>
              <w:bottom w:w="0" w:type="dxa"/>
            </w:tcMar>
            <w:vAlign w:val="center"/>
          </w:tcPr>
          <w:p w14:paraId="76346EAF" w14:textId="77777777" w:rsidR="00404B71" w:rsidRDefault="00900E6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4872463" w14:textId="77777777" w:rsidR="00404B71" w:rsidRDefault="00900E6E">
            <w:pPr>
              <w:keepNext/>
              <w:keepLines/>
              <w:spacing w:after="0" w:line="240" w:lineRule="auto"/>
            </w:pPr>
            <w:r>
              <w:rPr>
                <w:sz w:val="18"/>
              </w:rPr>
              <w:t>8</w:t>
            </w:r>
          </w:p>
        </w:tc>
        <w:tc>
          <w:tcPr>
            <w:tcW w:w="1860" w:type="dxa"/>
            <w:tcMar>
              <w:top w:w="0" w:type="dxa"/>
              <w:bottom w:w="0" w:type="dxa"/>
            </w:tcMar>
            <w:vAlign w:val="center"/>
          </w:tcPr>
          <w:p w14:paraId="5F8BCAB2" w14:textId="77777777" w:rsidR="00404B71" w:rsidRDefault="00900E6E">
            <w:pPr>
              <w:keepNext/>
              <w:keepLines/>
              <w:spacing w:after="0" w:line="240" w:lineRule="auto"/>
              <w:jc w:val="right"/>
            </w:pPr>
            <w:r>
              <w:rPr>
                <w:sz w:val="18"/>
              </w:rPr>
              <w:t>0,00</w:t>
            </w:r>
          </w:p>
        </w:tc>
        <w:tc>
          <w:tcPr>
            <w:tcW w:w="1860" w:type="dxa"/>
            <w:tcMar>
              <w:top w:w="0" w:type="dxa"/>
              <w:bottom w:w="0" w:type="dxa"/>
            </w:tcMar>
            <w:vAlign w:val="center"/>
          </w:tcPr>
          <w:p w14:paraId="10EBFB9D" w14:textId="77777777" w:rsidR="00404B71" w:rsidRDefault="00900E6E">
            <w:pPr>
              <w:keepNext/>
              <w:keepLines/>
              <w:spacing w:after="0" w:line="240" w:lineRule="auto"/>
              <w:jc w:val="right"/>
            </w:pPr>
            <w:r>
              <w:rPr>
                <w:sz w:val="18"/>
              </w:rPr>
              <w:t>0,00</w:t>
            </w:r>
          </w:p>
        </w:tc>
        <w:tc>
          <w:tcPr>
            <w:tcW w:w="700" w:type="dxa"/>
            <w:tcMar>
              <w:top w:w="0" w:type="dxa"/>
              <w:bottom w:w="0" w:type="dxa"/>
            </w:tcMar>
            <w:vAlign w:val="center"/>
          </w:tcPr>
          <w:p w14:paraId="48206D8F" w14:textId="77777777" w:rsidR="00404B71" w:rsidRDefault="00900E6E">
            <w:pPr>
              <w:keepNext/>
              <w:keepLines/>
              <w:spacing w:after="0" w:line="240" w:lineRule="auto"/>
              <w:jc w:val="right"/>
            </w:pPr>
            <w:r>
              <w:rPr>
                <w:sz w:val="18"/>
              </w:rPr>
              <w:t>-</w:t>
            </w:r>
          </w:p>
        </w:tc>
      </w:tr>
      <w:tr w:rsidR="00404B71" w14:paraId="5FD8CFA1" w14:textId="77777777">
        <w:tblPrEx>
          <w:tblCellMar>
            <w:top w:w="0" w:type="dxa"/>
            <w:bottom w:w="0" w:type="dxa"/>
          </w:tblCellMar>
        </w:tblPrEx>
        <w:trPr>
          <w:cantSplit/>
          <w:trHeight w:val="560"/>
        </w:trPr>
        <w:tc>
          <w:tcPr>
            <w:tcW w:w="700" w:type="dxa"/>
            <w:tcMar>
              <w:top w:w="0" w:type="dxa"/>
              <w:bottom w:w="0" w:type="dxa"/>
            </w:tcMar>
            <w:vAlign w:val="center"/>
          </w:tcPr>
          <w:p w14:paraId="6FC471D3" w14:textId="77777777" w:rsidR="00404B71" w:rsidRDefault="00900E6E">
            <w:pPr>
              <w:keepNext/>
              <w:keepLines/>
              <w:spacing w:after="0" w:line="240" w:lineRule="auto"/>
            </w:pPr>
            <w:r>
              <w:rPr>
                <w:sz w:val="18"/>
              </w:rPr>
              <w:t>5</w:t>
            </w:r>
          </w:p>
        </w:tc>
        <w:tc>
          <w:tcPr>
            <w:tcW w:w="3180" w:type="dxa"/>
            <w:tcMar>
              <w:top w:w="0" w:type="dxa"/>
              <w:bottom w:w="0" w:type="dxa"/>
            </w:tcMar>
            <w:vAlign w:val="center"/>
          </w:tcPr>
          <w:p w14:paraId="5E4F8E1B" w14:textId="77777777" w:rsidR="00404B71" w:rsidRDefault="00900E6E">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14:paraId="2D0B95B9" w14:textId="77777777" w:rsidR="00404B71" w:rsidRDefault="00900E6E">
            <w:pPr>
              <w:keepNext/>
              <w:keepLines/>
              <w:spacing w:after="0" w:line="240" w:lineRule="auto"/>
            </w:pPr>
            <w:r>
              <w:rPr>
                <w:sz w:val="18"/>
              </w:rPr>
              <w:t>5</w:t>
            </w:r>
          </w:p>
        </w:tc>
        <w:tc>
          <w:tcPr>
            <w:tcW w:w="1860" w:type="dxa"/>
            <w:tcMar>
              <w:top w:w="0" w:type="dxa"/>
              <w:bottom w:w="0" w:type="dxa"/>
            </w:tcMar>
            <w:vAlign w:val="center"/>
          </w:tcPr>
          <w:p w14:paraId="307BB3F9" w14:textId="77777777" w:rsidR="00404B71" w:rsidRDefault="00900E6E">
            <w:pPr>
              <w:keepNext/>
              <w:keepLines/>
              <w:spacing w:after="0" w:line="240" w:lineRule="auto"/>
              <w:jc w:val="right"/>
            </w:pPr>
            <w:r>
              <w:rPr>
                <w:sz w:val="18"/>
              </w:rPr>
              <w:t>0,00</w:t>
            </w:r>
          </w:p>
        </w:tc>
        <w:tc>
          <w:tcPr>
            <w:tcW w:w="1860" w:type="dxa"/>
            <w:tcMar>
              <w:top w:w="0" w:type="dxa"/>
              <w:bottom w:w="0" w:type="dxa"/>
            </w:tcMar>
            <w:vAlign w:val="center"/>
          </w:tcPr>
          <w:p w14:paraId="14B4222A" w14:textId="77777777" w:rsidR="00404B71" w:rsidRDefault="00900E6E">
            <w:pPr>
              <w:keepNext/>
              <w:keepLines/>
              <w:spacing w:after="0" w:line="240" w:lineRule="auto"/>
              <w:jc w:val="right"/>
            </w:pPr>
            <w:r>
              <w:rPr>
                <w:sz w:val="18"/>
              </w:rPr>
              <w:t>0,00</w:t>
            </w:r>
          </w:p>
        </w:tc>
        <w:tc>
          <w:tcPr>
            <w:tcW w:w="700" w:type="dxa"/>
            <w:tcMar>
              <w:top w:w="0" w:type="dxa"/>
              <w:bottom w:w="0" w:type="dxa"/>
            </w:tcMar>
            <w:vAlign w:val="center"/>
          </w:tcPr>
          <w:p w14:paraId="5D8F5C67" w14:textId="77777777" w:rsidR="00404B71" w:rsidRDefault="00900E6E">
            <w:pPr>
              <w:keepNext/>
              <w:keepLines/>
              <w:spacing w:after="0" w:line="240" w:lineRule="auto"/>
              <w:jc w:val="right"/>
            </w:pPr>
            <w:r>
              <w:rPr>
                <w:sz w:val="18"/>
              </w:rPr>
              <w:t>-</w:t>
            </w:r>
          </w:p>
        </w:tc>
      </w:tr>
      <w:tr w:rsidR="00404B71" w14:paraId="7F342EC0" w14:textId="77777777">
        <w:tblPrEx>
          <w:tblCellMar>
            <w:top w:w="0" w:type="dxa"/>
            <w:bottom w:w="0" w:type="dxa"/>
          </w:tblCellMar>
        </w:tblPrEx>
        <w:trPr>
          <w:cantSplit/>
          <w:trHeight w:val="560"/>
        </w:trPr>
        <w:tc>
          <w:tcPr>
            <w:tcW w:w="700" w:type="dxa"/>
            <w:tcMar>
              <w:top w:w="0" w:type="dxa"/>
              <w:bottom w:w="0" w:type="dxa"/>
            </w:tcMar>
            <w:vAlign w:val="center"/>
          </w:tcPr>
          <w:p w14:paraId="1BA24921" w14:textId="77777777" w:rsidR="00404B71" w:rsidRDefault="00404B71">
            <w:pPr>
              <w:keepNext/>
              <w:keepLines/>
              <w:spacing w:after="0" w:line="240" w:lineRule="auto"/>
            </w:pPr>
          </w:p>
        </w:tc>
        <w:tc>
          <w:tcPr>
            <w:tcW w:w="3180" w:type="dxa"/>
            <w:tcMar>
              <w:top w:w="0" w:type="dxa"/>
              <w:bottom w:w="0" w:type="dxa"/>
            </w:tcMar>
            <w:vAlign w:val="center"/>
          </w:tcPr>
          <w:p w14:paraId="3BDC3135" w14:textId="77777777" w:rsidR="00404B71" w:rsidRDefault="00900E6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9589D44" w14:textId="77777777" w:rsidR="00404B71" w:rsidRDefault="00900E6E">
            <w:pPr>
              <w:keepNext/>
              <w:keepLines/>
              <w:spacing w:after="0" w:line="240" w:lineRule="auto"/>
            </w:pPr>
            <w:r>
              <w:rPr>
                <w:b/>
                <w:sz w:val="18"/>
              </w:rPr>
              <w:t>X003, Y003</w:t>
            </w:r>
          </w:p>
        </w:tc>
        <w:tc>
          <w:tcPr>
            <w:tcW w:w="1860" w:type="dxa"/>
            <w:tcMar>
              <w:top w:w="0" w:type="dxa"/>
              <w:bottom w:w="0" w:type="dxa"/>
            </w:tcMar>
            <w:vAlign w:val="center"/>
          </w:tcPr>
          <w:p w14:paraId="2795F978" w14:textId="77777777" w:rsidR="00404B71" w:rsidRDefault="00900E6E">
            <w:pPr>
              <w:keepNext/>
              <w:keepLines/>
              <w:spacing w:after="0" w:line="240" w:lineRule="auto"/>
              <w:jc w:val="right"/>
            </w:pPr>
            <w:r>
              <w:rPr>
                <w:b/>
                <w:sz w:val="18"/>
              </w:rPr>
              <w:t>0,00</w:t>
            </w:r>
          </w:p>
        </w:tc>
        <w:tc>
          <w:tcPr>
            <w:tcW w:w="1860" w:type="dxa"/>
            <w:tcMar>
              <w:top w:w="0" w:type="dxa"/>
              <w:bottom w:w="0" w:type="dxa"/>
            </w:tcMar>
            <w:vAlign w:val="center"/>
          </w:tcPr>
          <w:p w14:paraId="3F903A2C" w14:textId="77777777" w:rsidR="00404B71" w:rsidRDefault="00900E6E">
            <w:pPr>
              <w:keepNext/>
              <w:keepLines/>
              <w:spacing w:after="0" w:line="240" w:lineRule="auto"/>
              <w:jc w:val="right"/>
            </w:pPr>
            <w:r>
              <w:rPr>
                <w:b/>
                <w:sz w:val="18"/>
              </w:rPr>
              <w:t>0,00</w:t>
            </w:r>
          </w:p>
        </w:tc>
        <w:tc>
          <w:tcPr>
            <w:tcW w:w="700" w:type="dxa"/>
            <w:tcMar>
              <w:top w:w="0" w:type="dxa"/>
              <w:bottom w:w="0" w:type="dxa"/>
            </w:tcMar>
            <w:vAlign w:val="center"/>
          </w:tcPr>
          <w:p w14:paraId="1B149210" w14:textId="77777777" w:rsidR="00404B71" w:rsidRDefault="00900E6E">
            <w:pPr>
              <w:keepNext/>
              <w:keepLines/>
              <w:spacing w:after="0" w:line="240" w:lineRule="auto"/>
              <w:jc w:val="right"/>
            </w:pPr>
            <w:r>
              <w:rPr>
                <w:b/>
                <w:sz w:val="18"/>
              </w:rPr>
              <w:t>-</w:t>
            </w:r>
          </w:p>
        </w:tc>
      </w:tr>
      <w:tr w:rsidR="00404B71" w14:paraId="03DF84B2" w14:textId="77777777">
        <w:tblPrEx>
          <w:tblCellMar>
            <w:top w:w="0" w:type="dxa"/>
            <w:bottom w:w="0" w:type="dxa"/>
          </w:tblCellMar>
        </w:tblPrEx>
        <w:trPr>
          <w:cantSplit/>
          <w:trHeight w:val="560"/>
        </w:trPr>
        <w:tc>
          <w:tcPr>
            <w:tcW w:w="700" w:type="dxa"/>
            <w:tcMar>
              <w:top w:w="0" w:type="dxa"/>
              <w:bottom w:w="0" w:type="dxa"/>
            </w:tcMar>
            <w:vAlign w:val="center"/>
          </w:tcPr>
          <w:p w14:paraId="0FF26BC5" w14:textId="77777777" w:rsidR="00404B71" w:rsidRDefault="00404B71">
            <w:pPr>
              <w:keepNext/>
              <w:keepLines/>
              <w:spacing w:after="0" w:line="240" w:lineRule="auto"/>
            </w:pPr>
          </w:p>
        </w:tc>
        <w:tc>
          <w:tcPr>
            <w:tcW w:w="3180" w:type="dxa"/>
            <w:tcMar>
              <w:top w:w="0" w:type="dxa"/>
              <w:bottom w:w="0" w:type="dxa"/>
            </w:tcMar>
            <w:vAlign w:val="center"/>
          </w:tcPr>
          <w:p w14:paraId="621D2D52" w14:textId="77777777" w:rsidR="00404B71" w:rsidRDefault="00900E6E">
            <w:pPr>
              <w:keepNext/>
              <w:keepLines/>
              <w:spacing w:after="0" w:line="240" w:lineRule="auto"/>
            </w:pPr>
            <w:r>
              <w:rPr>
                <w:b/>
                <w:sz w:val="18"/>
              </w:rPr>
              <w:t>MANJAK PRIHODA I PRIMITAKA (šifre Y345-X678)</w:t>
            </w:r>
          </w:p>
        </w:tc>
        <w:tc>
          <w:tcPr>
            <w:tcW w:w="700" w:type="dxa"/>
            <w:tcMar>
              <w:top w:w="0" w:type="dxa"/>
              <w:bottom w:w="0" w:type="dxa"/>
            </w:tcMar>
            <w:vAlign w:val="center"/>
          </w:tcPr>
          <w:p w14:paraId="14608AF1" w14:textId="77777777" w:rsidR="00404B71" w:rsidRDefault="00900E6E">
            <w:pPr>
              <w:keepNext/>
              <w:keepLines/>
              <w:spacing w:after="0" w:line="240" w:lineRule="auto"/>
            </w:pPr>
            <w:r>
              <w:rPr>
                <w:b/>
                <w:sz w:val="18"/>
              </w:rPr>
              <w:t>Y005</w:t>
            </w:r>
          </w:p>
        </w:tc>
        <w:tc>
          <w:tcPr>
            <w:tcW w:w="1860" w:type="dxa"/>
            <w:tcMar>
              <w:top w:w="0" w:type="dxa"/>
              <w:bottom w:w="0" w:type="dxa"/>
            </w:tcMar>
            <w:vAlign w:val="center"/>
          </w:tcPr>
          <w:p w14:paraId="56BF0575" w14:textId="77777777" w:rsidR="00404B71" w:rsidRDefault="00900E6E">
            <w:pPr>
              <w:keepNext/>
              <w:keepLines/>
              <w:spacing w:after="0" w:line="240" w:lineRule="auto"/>
              <w:jc w:val="right"/>
            </w:pPr>
            <w:r>
              <w:rPr>
                <w:b/>
                <w:sz w:val="18"/>
              </w:rPr>
              <w:t>20.908,63</w:t>
            </w:r>
          </w:p>
        </w:tc>
        <w:tc>
          <w:tcPr>
            <w:tcW w:w="1860" w:type="dxa"/>
            <w:tcMar>
              <w:top w:w="0" w:type="dxa"/>
              <w:bottom w:w="0" w:type="dxa"/>
            </w:tcMar>
            <w:vAlign w:val="center"/>
          </w:tcPr>
          <w:p w14:paraId="79414566" w14:textId="77777777" w:rsidR="00404B71" w:rsidRDefault="00900E6E">
            <w:pPr>
              <w:keepNext/>
              <w:keepLines/>
              <w:spacing w:after="0" w:line="240" w:lineRule="auto"/>
              <w:jc w:val="right"/>
            </w:pPr>
            <w:r>
              <w:rPr>
                <w:b/>
                <w:sz w:val="18"/>
              </w:rPr>
              <w:t>151.393,61</w:t>
            </w:r>
          </w:p>
        </w:tc>
        <w:tc>
          <w:tcPr>
            <w:tcW w:w="700" w:type="dxa"/>
            <w:tcMar>
              <w:top w:w="0" w:type="dxa"/>
              <w:bottom w:w="0" w:type="dxa"/>
            </w:tcMar>
            <w:vAlign w:val="center"/>
          </w:tcPr>
          <w:p w14:paraId="58104979" w14:textId="77777777" w:rsidR="00404B71" w:rsidRDefault="00900E6E">
            <w:pPr>
              <w:keepNext/>
              <w:keepLines/>
              <w:spacing w:after="0" w:line="240" w:lineRule="auto"/>
              <w:jc w:val="right"/>
            </w:pPr>
            <w:r>
              <w:rPr>
                <w:b/>
                <w:sz w:val="18"/>
              </w:rPr>
              <w:t>724,1</w:t>
            </w:r>
          </w:p>
        </w:tc>
      </w:tr>
    </w:tbl>
    <w:p w14:paraId="30F25D0F" w14:textId="77777777" w:rsidR="00404B71" w:rsidRDefault="00404B71">
      <w:pPr>
        <w:spacing w:after="0"/>
      </w:pPr>
    </w:p>
    <w:p w14:paraId="5CE8CB5C" w14:textId="4D71F6A4" w:rsidR="00404B71" w:rsidRDefault="00900E6E">
      <w:r>
        <w:t>Osnovna škola Oroslavje posluje u skladu sa Zakonom o odgoju i obrazovanju u osnovnoj i srednjoj školi te Statutom škole. Škola vodi proračunsko računovodstvo temeljem Pravilnika o proračunskom računovodstvu i Računskom planu, a financijske izvještaje sast</w:t>
      </w:r>
      <w:r>
        <w:t>avlja i predaje u skladu s odredbama Pravil</w:t>
      </w:r>
      <w:r>
        <w:t>nika o financijskom izvještavanju u proračunskom računovodstvu. Škola je proračunski korisnik proračun</w:t>
      </w:r>
      <w:r>
        <w:t>a JLP(R)S-a, a osnivač joj je Krapinsko-zagorska županija. Osnovna škola Oroslavje je do 31. kolovoza 2025. po</w:t>
      </w:r>
      <w:r>
        <w:t xml:space="preserve">slovala preko jednog žiro računa na koji su pristizala sva prihodovna sredstva te se vodi </w:t>
      </w:r>
      <w:r>
        <w:lastRenderedPageBreak/>
        <w:t>knjigovodstvo na analitički odvojenim kontima i prema izvorima financiranja. Od 1. rujna 2025. škola je ušla u punu riznicu te se poslovanje od tada vodi preko jedins</w:t>
      </w:r>
      <w:r>
        <w:t>tvenog žiro računa Krapinsko-zagorske županije. U školi je organiziran program produženog boravka u dvije skupine za učenike od prvog do trećeg razreda. Troškove sufinanciraju roditelji te Grad Oroslavje. Škola ostvaruje vlastite prihode iznajmljivanjem pr</w:t>
      </w:r>
      <w:r>
        <w:t xml:space="preserve">ostora i to velike sportske dvorane, trim dvorane te učionica. U školi djeluje Učenička zadruga "Flora".  U izvještajnom razdoblju zaposleni su pomoćnici u nastavi preko projekta Baltazar 8 (troškove plaća, prijevoza i ostalih materijalnih prava isplaćuje </w:t>
      </w:r>
      <w:r>
        <w:t>Krapinsko-zagorska županija manjim djelom iz svojih, a većim djelom iz sredstava Europskog socijalnog fonda). Prošle školske godine tim modelom zaposlena su bila 4 pomoćnika u nastavi, dok je ove školske godine zaposleno tri pomoćnika. Također, jedan pomoć</w:t>
      </w:r>
      <w:r>
        <w:t>nik u nastavi bio je zaposlen po modelu sufinanciranja županije i grada, dok je ove školske godine zaposlen stručno-komunikacijski posrednik kojeg u cijelosti financira Grad Oroslavje. Na kraju izvještajnog razdoblja škola je imala zaposlena 62 djelatnika.</w:t>
      </w:r>
    </w:p>
    <w:p w14:paraId="69CE6A20" w14:textId="77777777" w:rsidR="00404B71" w:rsidRDefault="00900E6E">
      <w:r>
        <w:t>U izvještajnom razdoblju od 1.1.2025. do 31.12.2025. Osnovna škola Oroslavje ima iskazan manjak prihoda poslovanja od 59.453,45 eura te manjak prihoda od nefinancijske imovine od 91.940,16 eura. Ukupan manjak tako iznosi 151.393,61 eura. Manjak je posljed</w:t>
      </w:r>
      <w:r>
        <w:t>ica novog načina knjiženja plaća za 12.mjesac 2025. za što smo sredstva dobili i evidentirali u 2026. godini. Iz 2024. godine preneseni je višak u iznosu 12.891,58 eura. Tijekom 2025. izvršena je korekcija rezultata temeljem Odluke o ispravku vrijednosti p</w:t>
      </w:r>
      <w:r>
        <w:t xml:space="preserve">otraživanja od zaposlenih te Odluke o usklađenju nefinancijske imovine i vlastitih izvora za nefinancijsku imovinu u ukupnom iznosi od 29.928,37 eura te raspoloživi višak  iznosio  42.819,95 eura. Prebijanjem donesenog viška i manjka tekuće godine iskazan </w:t>
      </w:r>
      <w:r>
        <w:t>je rezultata - manjak 108.573,66 eura. </w:t>
      </w:r>
    </w:p>
    <w:p w14:paraId="2ECA486F" w14:textId="77777777" w:rsidR="00404B71" w:rsidRDefault="00900E6E">
      <w:r>
        <w:br/>
      </w:r>
    </w:p>
    <w:p w14:paraId="21499900" w14:textId="77777777" w:rsidR="00404B71" w:rsidRDefault="00900E6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70D045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7F6434"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33D223"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119235"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2E115"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21B6B2"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6AC339" w14:textId="77777777" w:rsidR="00404B71" w:rsidRDefault="00900E6E">
            <w:pPr>
              <w:keepNext/>
              <w:keepLines/>
              <w:spacing w:after="0" w:line="240" w:lineRule="auto"/>
              <w:jc w:val="center"/>
            </w:pPr>
            <w:r>
              <w:rPr>
                <w:b/>
                <w:sz w:val="18"/>
              </w:rPr>
              <w:t>Indeks (%)</w:t>
            </w:r>
          </w:p>
        </w:tc>
      </w:tr>
      <w:tr w:rsidR="00404B71" w14:paraId="113104C3" w14:textId="77777777">
        <w:tblPrEx>
          <w:tblCellMar>
            <w:top w:w="0" w:type="dxa"/>
            <w:bottom w:w="0" w:type="dxa"/>
          </w:tblCellMar>
        </w:tblPrEx>
        <w:trPr>
          <w:cantSplit/>
          <w:trHeight w:val="560"/>
        </w:trPr>
        <w:tc>
          <w:tcPr>
            <w:tcW w:w="700" w:type="dxa"/>
            <w:tcMar>
              <w:top w:w="0" w:type="dxa"/>
              <w:bottom w:w="0" w:type="dxa"/>
            </w:tcMar>
            <w:vAlign w:val="center"/>
          </w:tcPr>
          <w:p w14:paraId="01078A56" w14:textId="77777777" w:rsidR="00404B71" w:rsidRDefault="00900E6E">
            <w:pPr>
              <w:keepNext/>
              <w:keepLines/>
              <w:spacing w:after="0" w:line="240" w:lineRule="auto"/>
            </w:pPr>
            <w:r>
              <w:rPr>
                <w:sz w:val="18"/>
              </w:rPr>
              <w:t>6</w:t>
            </w:r>
          </w:p>
        </w:tc>
        <w:tc>
          <w:tcPr>
            <w:tcW w:w="3180" w:type="dxa"/>
            <w:tcMar>
              <w:top w:w="0" w:type="dxa"/>
              <w:bottom w:w="0" w:type="dxa"/>
            </w:tcMar>
            <w:vAlign w:val="center"/>
          </w:tcPr>
          <w:p w14:paraId="1952AD55" w14:textId="77777777" w:rsidR="00404B71" w:rsidRDefault="00900E6E">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13D0502D" w14:textId="77777777" w:rsidR="00404B71" w:rsidRDefault="00900E6E">
            <w:pPr>
              <w:keepNext/>
              <w:keepLines/>
              <w:spacing w:after="0" w:line="240" w:lineRule="auto"/>
            </w:pPr>
            <w:r>
              <w:rPr>
                <w:sz w:val="18"/>
              </w:rPr>
              <w:t>6</w:t>
            </w:r>
          </w:p>
        </w:tc>
        <w:tc>
          <w:tcPr>
            <w:tcW w:w="1860" w:type="dxa"/>
            <w:tcMar>
              <w:top w:w="0" w:type="dxa"/>
              <w:bottom w:w="0" w:type="dxa"/>
            </w:tcMar>
            <w:vAlign w:val="center"/>
          </w:tcPr>
          <w:p w14:paraId="39A09977" w14:textId="77777777" w:rsidR="00404B71" w:rsidRDefault="00900E6E">
            <w:pPr>
              <w:keepNext/>
              <w:keepLines/>
              <w:spacing w:after="0" w:line="240" w:lineRule="auto"/>
              <w:jc w:val="right"/>
            </w:pPr>
            <w:r>
              <w:rPr>
                <w:sz w:val="18"/>
              </w:rPr>
              <w:t>1.832.419,99</w:t>
            </w:r>
          </w:p>
        </w:tc>
        <w:tc>
          <w:tcPr>
            <w:tcW w:w="1860" w:type="dxa"/>
            <w:tcMar>
              <w:top w:w="0" w:type="dxa"/>
              <w:bottom w:w="0" w:type="dxa"/>
            </w:tcMar>
            <w:vAlign w:val="center"/>
          </w:tcPr>
          <w:p w14:paraId="612C3485" w14:textId="77777777" w:rsidR="00404B71" w:rsidRDefault="00900E6E">
            <w:pPr>
              <w:keepNext/>
              <w:keepLines/>
              <w:spacing w:after="0" w:line="240" w:lineRule="auto"/>
              <w:jc w:val="right"/>
            </w:pPr>
            <w:r>
              <w:rPr>
                <w:sz w:val="18"/>
              </w:rPr>
              <w:t>1.965.984,34</w:t>
            </w:r>
          </w:p>
        </w:tc>
        <w:tc>
          <w:tcPr>
            <w:tcW w:w="700" w:type="dxa"/>
            <w:tcMar>
              <w:top w:w="0" w:type="dxa"/>
              <w:bottom w:w="0" w:type="dxa"/>
            </w:tcMar>
            <w:vAlign w:val="center"/>
          </w:tcPr>
          <w:p w14:paraId="77E7C301" w14:textId="77777777" w:rsidR="00404B71" w:rsidRDefault="00900E6E">
            <w:pPr>
              <w:keepNext/>
              <w:keepLines/>
              <w:spacing w:after="0" w:line="240" w:lineRule="auto"/>
              <w:jc w:val="right"/>
            </w:pPr>
            <w:r>
              <w:rPr>
                <w:sz w:val="18"/>
              </w:rPr>
              <w:t>107,3</w:t>
            </w:r>
          </w:p>
        </w:tc>
      </w:tr>
    </w:tbl>
    <w:p w14:paraId="20906902" w14:textId="77777777" w:rsidR="00404B71" w:rsidRDefault="00404B71">
      <w:pPr>
        <w:spacing w:after="0"/>
      </w:pPr>
    </w:p>
    <w:p w14:paraId="5F194618" w14:textId="77777777" w:rsidR="00404B71" w:rsidRDefault="00900E6E">
      <w:r>
        <w:t>Ukupni prihodi poslovanja iznose 1.965.954,34 eura.</w:t>
      </w:r>
    </w:p>
    <w:p w14:paraId="67A2F4C9" w14:textId="77777777" w:rsidR="00404B71" w:rsidRDefault="00404B71"/>
    <w:p w14:paraId="7195BCB3" w14:textId="77777777" w:rsidR="00404B71" w:rsidRDefault="00900E6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660A46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751EA2"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24ED37"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AD31F3"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61D806"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A9201F" w14:textId="77777777" w:rsidR="00404B71" w:rsidRDefault="00900E6E">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7D41F2BD" w14:textId="77777777" w:rsidR="00404B71" w:rsidRDefault="00900E6E">
            <w:pPr>
              <w:keepNext/>
              <w:keepLines/>
              <w:spacing w:after="0" w:line="240" w:lineRule="auto"/>
              <w:jc w:val="center"/>
            </w:pPr>
            <w:r>
              <w:rPr>
                <w:b/>
                <w:sz w:val="18"/>
              </w:rPr>
              <w:t>Indeks (%)</w:t>
            </w:r>
          </w:p>
        </w:tc>
      </w:tr>
      <w:tr w:rsidR="00404B71" w14:paraId="143E5BEC" w14:textId="77777777">
        <w:tblPrEx>
          <w:tblCellMar>
            <w:top w:w="0" w:type="dxa"/>
            <w:bottom w:w="0" w:type="dxa"/>
          </w:tblCellMar>
        </w:tblPrEx>
        <w:trPr>
          <w:cantSplit/>
          <w:trHeight w:val="560"/>
        </w:trPr>
        <w:tc>
          <w:tcPr>
            <w:tcW w:w="700" w:type="dxa"/>
            <w:tcMar>
              <w:top w:w="0" w:type="dxa"/>
              <w:bottom w:w="0" w:type="dxa"/>
            </w:tcMar>
            <w:vAlign w:val="center"/>
          </w:tcPr>
          <w:p w14:paraId="33464B2B" w14:textId="77777777" w:rsidR="00404B71" w:rsidRDefault="00900E6E">
            <w:pPr>
              <w:keepNext/>
              <w:keepLines/>
              <w:spacing w:after="0" w:line="240" w:lineRule="auto"/>
            </w:pPr>
            <w:r>
              <w:rPr>
                <w:sz w:val="18"/>
              </w:rPr>
              <w:t>63</w:t>
            </w:r>
          </w:p>
        </w:tc>
        <w:tc>
          <w:tcPr>
            <w:tcW w:w="3180" w:type="dxa"/>
            <w:tcMar>
              <w:top w:w="0" w:type="dxa"/>
              <w:bottom w:w="0" w:type="dxa"/>
            </w:tcMar>
            <w:vAlign w:val="center"/>
          </w:tcPr>
          <w:p w14:paraId="2ABE6ED0" w14:textId="77777777" w:rsidR="00404B71" w:rsidRDefault="00900E6E">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6ADF242" w14:textId="77777777" w:rsidR="00404B71" w:rsidRDefault="00900E6E">
            <w:pPr>
              <w:keepNext/>
              <w:keepLines/>
              <w:spacing w:after="0" w:line="240" w:lineRule="auto"/>
            </w:pPr>
            <w:r>
              <w:rPr>
                <w:sz w:val="18"/>
              </w:rPr>
              <w:t>63</w:t>
            </w:r>
          </w:p>
        </w:tc>
        <w:tc>
          <w:tcPr>
            <w:tcW w:w="1860" w:type="dxa"/>
            <w:tcMar>
              <w:top w:w="0" w:type="dxa"/>
              <w:bottom w:w="0" w:type="dxa"/>
            </w:tcMar>
            <w:vAlign w:val="center"/>
          </w:tcPr>
          <w:p w14:paraId="3A33BFDE" w14:textId="77777777" w:rsidR="00404B71" w:rsidRDefault="00900E6E">
            <w:pPr>
              <w:keepNext/>
              <w:keepLines/>
              <w:spacing w:after="0" w:line="240" w:lineRule="auto"/>
              <w:jc w:val="right"/>
            </w:pPr>
            <w:r>
              <w:rPr>
                <w:sz w:val="18"/>
              </w:rPr>
              <w:t>1.658.093,91</w:t>
            </w:r>
          </w:p>
        </w:tc>
        <w:tc>
          <w:tcPr>
            <w:tcW w:w="1860" w:type="dxa"/>
            <w:tcMar>
              <w:top w:w="0" w:type="dxa"/>
              <w:bottom w:w="0" w:type="dxa"/>
            </w:tcMar>
            <w:vAlign w:val="center"/>
          </w:tcPr>
          <w:p w14:paraId="6E548515" w14:textId="77777777" w:rsidR="00404B71" w:rsidRDefault="00900E6E">
            <w:pPr>
              <w:keepNext/>
              <w:keepLines/>
              <w:spacing w:after="0" w:line="240" w:lineRule="auto"/>
              <w:jc w:val="right"/>
            </w:pPr>
            <w:r>
              <w:rPr>
                <w:sz w:val="18"/>
              </w:rPr>
              <w:t>1.754.765,85</w:t>
            </w:r>
          </w:p>
        </w:tc>
        <w:tc>
          <w:tcPr>
            <w:tcW w:w="700" w:type="dxa"/>
            <w:tcMar>
              <w:top w:w="0" w:type="dxa"/>
              <w:bottom w:w="0" w:type="dxa"/>
            </w:tcMar>
            <w:vAlign w:val="center"/>
          </w:tcPr>
          <w:p w14:paraId="3B8263E0" w14:textId="77777777" w:rsidR="00404B71" w:rsidRDefault="00900E6E">
            <w:pPr>
              <w:keepNext/>
              <w:keepLines/>
              <w:spacing w:after="0" w:line="240" w:lineRule="auto"/>
              <w:jc w:val="right"/>
            </w:pPr>
            <w:r>
              <w:rPr>
                <w:sz w:val="18"/>
              </w:rPr>
              <w:t>105,8</w:t>
            </w:r>
          </w:p>
        </w:tc>
      </w:tr>
    </w:tbl>
    <w:p w14:paraId="37593484" w14:textId="77777777" w:rsidR="00404B71" w:rsidRDefault="00404B71">
      <w:pPr>
        <w:spacing w:after="0"/>
      </w:pPr>
    </w:p>
    <w:p w14:paraId="7440863D" w14:textId="77777777" w:rsidR="00404B71" w:rsidRDefault="00900E6E">
      <w:r>
        <w:t>Prihodi ostvareni od Ministarstva te Grada Oroslavja.</w:t>
      </w:r>
    </w:p>
    <w:p w14:paraId="6A6ACDA4" w14:textId="77777777" w:rsidR="00404B71" w:rsidRDefault="00404B71"/>
    <w:p w14:paraId="1E5FF39B" w14:textId="77777777" w:rsidR="00404B71" w:rsidRDefault="00900E6E">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632FFB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1151C8"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7B42A4"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B87761"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C88A00"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62D998"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4293E2" w14:textId="77777777" w:rsidR="00404B71" w:rsidRDefault="00900E6E">
            <w:pPr>
              <w:keepNext/>
              <w:keepLines/>
              <w:spacing w:after="0" w:line="240" w:lineRule="auto"/>
              <w:jc w:val="center"/>
            </w:pPr>
            <w:r>
              <w:rPr>
                <w:b/>
                <w:sz w:val="18"/>
              </w:rPr>
              <w:t>Indeks (%)</w:t>
            </w:r>
          </w:p>
        </w:tc>
      </w:tr>
      <w:tr w:rsidR="00404B71" w14:paraId="19279C52" w14:textId="77777777">
        <w:tblPrEx>
          <w:tblCellMar>
            <w:top w:w="0" w:type="dxa"/>
            <w:bottom w:w="0" w:type="dxa"/>
          </w:tblCellMar>
        </w:tblPrEx>
        <w:trPr>
          <w:cantSplit/>
          <w:trHeight w:val="560"/>
        </w:trPr>
        <w:tc>
          <w:tcPr>
            <w:tcW w:w="700" w:type="dxa"/>
            <w:tcMar>
              <w:top w:w="0" w:type="dxa"/>
              <w:bottom w:w="0" w:type="dxa"/>
            </w:tcMar>
            <w:vAlign w:val="center"/>
          </w:tcPr>
          <w:p w14:paraId="42D8D202" w14:textId="77777777" w:rsidR="00404B71" w:rsidRDefault="00900E6E">
            <w:pPr>
              <w:keepNext/>
              <w:keepLines/>
              <w:spacing w:after="0" w:line="240" w:lineRule="auto"/>
            </w:pPr>
            <w:r>
              <w:rPr>
                <w:sz w:val="18"/>
              </w:rPr>
              <w:t>6361</w:t>
            </w:r>
          </w:p>
        </w:tc>
        <w:tc>
          <w:tcPr>
            <w:tcW w:w="3180" w:type="dxa"/>
            <w:tcMar>
              <w:top w:w="0" w:type="dxa"/>
              <w:bottom w:w="0" w:type="dxa"/>
            </w:tcMar>
            <w:vAlign w:val="center"/>
          </w:tcPr>
          <w:p w14:paraId="12FD5C7D" w14:textId="77777777" w:rsidR="00404B71" w:rsidRDefault="00900E6E">
            <w:pPr>
              <w:keepNext/>
              <w:keepLines/>
              <w:spacing w:after="0" w:line="240" w:lineRule="auto"/>
            </w:pPr>
            <w:r>
              <w:rPr>
                <w:sz w:val="18"/>
              </w:rPr>
              <w:t xml:space="preserve">Tekuće pomoći </w:t>
            </w:r>
            <w:r>
              <w:rPr>
                <w:sz w:val="18"/>
              </w:rPr>
              <w:t>proračunskim korisnicima iz proračuna koji im nije nadležan</w:t>
            </w:r>
          </w:p>
        </w:tc>
        <w:tc>
          <w:tcPr>
            <w:tcW w:w="700" w:type="dxa"/>
            <w:tcMar>
              <w:top w:w="0" w:type="dxa"/>
              <w:bottom w:w="0" w:type="dxa"/>
            </w:tcMar>
            <w:vAlign w:val="center"/>
          </w:tcPr>
          <w:p w14:paraId="1CD1DF02" w14:textId="77777777" w:rsidR="00404B71" w:rsidRDefault="00900E6E">
            <w:pPr>
              <w:keepNext/>
              <w:keepLines/>
              <w:spacing w:after="0" w:line="240" w:lineRule="auto"/>
            </w:pPr>
            <w:r>
              <w:rPr>
                <w:sz w:val="18"/>
              </w:rPr>
              <w:t>6361</w:t>
            </w:r>
          </w:p>
        </w:tc>
        <w:tc>
          <w:tcPr>
            <w:tcW w:w="1860" w:type="dxa"/>
            <w:tcMar>
              <w:top w:w="0" w:type="dxa"/>
              <w:bottom w:w="0" w:type="dxa"/>
            </w:tcMar>
            <w:vAlign w:val="center"/>
          </w:tcPr>
          <w:p w14:paraId="3A652106" w14:textId="77777777" w:rsidR="00404B71" w:rsidRDefault="00900E6E">
            <w:pPr>
              <w:keepNext/>
              <w:keepLines/>
              <w:spacing w:after="0" w:line="240" w:lineRule="auto"/>
              <w:jc w:val="right"/>
            </w:pPr>
            <w:r>
              <w:rPr>
                <w:sz w:val="18"/>
              </w:rPr>
              <w:t>1.654.159,28</w:t>
            </w:r>
          </w:p>
        </w:tc>
        <w:tc>
          <w:tcPr>
            <w:tcW w:w="1860" w:type="dxa"/>
            <w:tcMar>
              <w:top w:w="0" w:type="dxa"/>
              <w:bottom w:w="0" w:type="dxa"/>
            </w:tcMar>
            <w:vAlign w:val="center"/>
          </w:tcPr>
          <w:p w14:paraId="54B0C017" w14:textId="77777777" w:rsidR="00404B71" w:rsidRDefault="00900E6E">
            <w:pPr>
              <w:keepNext/>
              <w:keepLines/>
              <w:spacing w:after="0" w:line="240" w:lineRule="auto"/>
              <w:jc w:val="right"/>
            </w:pPr>
            <w:r>
              <w:rPr>
                <w:sz w:val="18"/>
              </w:rPr>
              <w:t>1.704.765,85</w:t>
            </w:r>
          </w:p>
        </w:tc>
        <w:tc>
          <w:tcPr>
            <w:tcW w:w="700" w:type="dxa"/>
            <w:tcMar>
              <w:top w:w="0" w:type="dxa"/>
              <w:bottom w:w="0" w:type="dxa"/>
            </w:tcMar>
            <w:vAlign w:val="center"/>
          </w:tcPr>
          <w:p w14:paraId="1BC61530" w14:textId="77777777" w:rsidR="00404B71" w:rsidRDefault="00900E6E">
            <w:pPr>
              <w:keepNext/>
              <w:keepLines/>
              <w:spacing w:after="0" w:line="240" w:lineRule="auto"/>
              <w:jc w:val="right"/>
            </w:pPr>
            <w:r>
              <w:rPr>
                <w:sz w:val="18"/>
              </w:rPr>
              <w:t>103,1</w:t>
            </w:r>
          </w:p>
        </w:tc>
      </w:tr>
    </w:tbl>
    <w:p w14:paraId="1FA4AD03" w14:textId="77777777" w:rsidR="00404B71" w:rsidRDefault="00404B71">
      <w:pPr>
        <w:spacing w:after="0"/>
      </w:pPr>
    </w:p>
    <w:p w14:paraId="0B8E20EA" w14:textId="77777777" w:rsidR="00404B71" w:rsidRDefault="00900E6E">
      <w:r>
        <w:t>Iznos od 1.704.765,85 eura sastoji se od pomoći ostvarene iz državnog proračuna u iznosu 1.638.555,71 eura najvećim dijelom za rashode za zaposlene te prehranu učenika te pomoći od JLS Grada Oroslavja u iznosu 66.210,14 eura.</w:t>
      </w:r>
    </w:p>
    <w:p w14:paraId="669155CC" w14:textId="77777777" w:rsidR="00404B71" w:rsidRDefault="00404B71"/>
    <w:p w14:paraId="70955410" w14:textId="77777777" w:rsidR="00404B71" w:rsidRDefault="00900E6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30A5E8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C6EBAA" w14:textId="77777777" w:rsidR="00404B71" w:rsidRDefault="00900E6E">
            <w:pPr>
              <w:keepNext/>
              <w:keepLines/>
              <w:spacing w:after="0" w:line="240" w:lineRule="auto"/>
              <w:jc w:val="center"/>
            </w:pPr>
            <w:r>
              <w:rPr>
                <w:b/>
                <w:sz w:val="18"/>
              </w:rPr>
              <w:t>Račun iz rač. pla</w:t>
            </w:r>
            <w:r>
              <w:rPr>
                <w:b/>
                <w:sz w:val="18"/>
              </w:rPr>
              <w:t>na</w:t>
            </w:r>
          </w:p>
        </w:tc>
        <w:tc>
          <w:tcPr>
            <w:tcW w:w="3180" w:type="dxa"/>
            <w:shd w:val="clear" w:color="auto" w:fill="E7F0F9"/>
            <w:tcMar>
              <w:top w:w="0" w:type="dxa"/>
              <w:bottom w:w="0" w:type="dxa"/>
            </w:tcMar>
            <w:vAlign w:val="center"/>
          </w:tcPr>
          <w:p w14:paraId="094BAA5C"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3377B"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043C07"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7FCA49"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802205" w14:textId="77777777" w:rsidR="00404B71" w:rsidRDefault="00900E6E">
            <w:pPr>
              <w:keepNext/>
              <w:keepLines/>
              <w:spacing w:after="0" w:line="240" w:lineRule="auto"/>
              <w:jc w:val="center"/>
            </w:pPr>
            <w:r>
              <w:rPr>
                <w:b/>
                <w:sz w:val="18"/>
              </w:rPr>
              <w:t>Indeks (%)</w:t>
            </w:r>
          </w:p>
        </w:tc>
      </w:tr>
      <w:tr w:rsidR="00404B71" w14:paraId="5BFF4A0D" w14:textId="77777777">
        <w:tblPrEx>
          <w:tblCellMar>
            <w:top w:w="0" w:type="dxa"/>
            <w:bottom w:w="0" w:type="dxa"/>
          </w:tblCellMar>
        </w:tblPrEx>
        <w:trPr>
          <w:cantSplit/>
          <w:trHeight w:val="560"/>
        </w:trPr>
        <w:tc>
          <w:tcPr>
            <w:tcW w:w="700" w:type="dxa"/>
            <w:tcMar>
              <w:top w:w="0" w:type="dxa"/>
              <w:bottom w:w="0" w:type="dxa"/>
            </w:tcMar>
            <w:vAlign w:val="center"/>
          </w:tcPr>
          <w:p w14:paraId="67E63832" w14:textId="77777777" w:rsidR="00404B71" w:rsidRDefault="00900E6E">
            <w:pPr>
              <w:keepNext/>
              <w:keepLines/>
              <w:spacing w:after="0" w:line="240" w:lineRule="auto"/>
            </w:pPr>
            <w:r>
              <w:rPr>
                <w:sz w:val="18"/>
              </w:rPr>
              <w:t>638</w:t>
            </w:r>
          </w:p>
        </w:tc>
        <w:tc>
          <w:tcPr>
            <w:tcW w:w="3180" w:type="dxa"/>
            <w:tcMar>
              <w:top w:w="0" w:type="dxa"/>
              <w:bottom w:w="0" w:type="dxa"/>
            </w:tcMar>
            <w:vAlign w:val="center"/>
          </w:tcPr>
          <w:p w14:paraId="0606BD6B" w14:textId="77777777" w:rsidR="00404B71" w:rsidRDefault="00900E6E">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4B9D70E3" w14:textId="77777777" w:rsidR="00404B71" w:rsidRDefault="00900E6E">
            <w:pPr>
              <w:keepNext/>
              <w:keepLines/>
              <w:spacing w:after="0" w:line="240" w:lineRule="auto"/>
            </w:pPr>
            <w:r>
              <w:rPr>
                <w:sz w:val="18"/>
              </w:rPr>
              <w:t>638</w:t>
            </w:r>
          </w:p>
        </w:tc>
        <w:tc>
          <w:tcPr>
            <w:tcW w:w="1860" w:type="dxa"/>
            <w:tcMar>
              <w:top w:w="0" w:type="dxa"/>
              <w:bottom w:w="0" w:type="dxa"/>
            </w:tcMar>
            <w:vAlign w:val="center"/>
          </w:tcPr>
          <w:p w14:paraId="72008516" w14:textId="77777777" w:rsidR="00404B71" w:rsidRDefault="00900E6E">
            <w:pPr>
              <w:keepNext/>
              <w:keepLines/>
              <w:spacing w:after="0" w:line="240" w:lineRule="auto"/>
              <w:jc w:val="right"/>
            </w:pPr>
            <w:r>
              <w:rPr>
                <w:sz w:val="18"/>
              </w:rPr>
              <w:t>0,00</w:t>
            </w:r>
          </w:p>
        </w:tc>
        <w:tc>
          <w:tcPr>
            <w:tcW w:w="1860" w:type="dxa"/>
            <w:tcMar>
              <w:top w:w="0" w:type="dxa"/>
              <w:bottom w:w="0" w:type="dxa"/>
            </w:tcMar>
            <w:vAlign w:val="center"/>
          </w:tcPr>
          <w:p w14:paraId="18FE87EB" w14:textId="77777777" w:rsidR="00404B71" w:rsidRDefault="00900E6E">
            <w:pPr>
              <w:keepNext/>
              <w:keepLines/>
              <w:spacing w:after="0" w:line="240" w:lineRule="auto"/>
              <w:jc w:val="right"/>
            </w:pPr>
            <w:r>
              <w:rPr>
                <w:sz w:val="18"/>
              </w:rPr>
              <w:t>50.000,00</w:t>
            </w:r>
          </w:p>
        </w:tc>
        <w:tc>
          <w:tcPr>
            <w:tcW w:w="700" w:type="dxa"/>
            <w:tcMar>
              <w:top w:w="0" w:type="dxa"/>
              <w:bottom w:w="0" w:type="dxa"/>
            </w:tcMar>
            <w:vAlign w:val="center"/>
          </w:tcPr>
          <w:p w14:paraId="77B0FDA3" w14:textId="77777777" w:rsidR="00404B71" w:rsidRDefault="00900E6E">
            <w:pPr>
              <w:keepNext/>
              <w:keepLines/>
              <w:spacing w:after="0" w:line="240" w:lineRule="auto"/>
              <w:jc w:val="right"/>
            </w:pPr>
            <w:r>
              <w:rPr>
                <w:sz w:val="18"/>
              </w:rPr>
              <w:t>-</w:t>
            </w:r>
          </w:p>
        </w:tc>
      </w:tr>
    </w:tbl>
    <w:p w14:paraId="6BC8CE07" w14:textId="77777777" w:rsidR="00404B71" w:rsidRDefault="00404B71">
      <w:pPr>
        <w:spacing w:after="0"/>
      </w:pPr>
    </w:p>
    <w:p w14:paraId="1194E5AC" w14:textId="280FD409" w:rsidR="00404B71" w:rsidRDefault="00900E6E">
      <w:r>
        <w:t xml:space="preserve">Sredstva prihodovana od strane Ministarstva znanosti, obrazovanja i mladih za projektno tehničku dokumentaciju u sklopu Poziva Izgradnja, rekonstrukcija i opremanje osnovnih škola za potrebe jedno </w:t>
      </w:r>
      <w:r>
        <w:t>smjenskog rada i cjelodnevne škole. </w:t>
      </w:r>
    </w:p>
    <w:p w14:paraId="183BA62B" w14:textId="77777777" w:rsidR="00404B71" w:rsidRDefault="00404B71"/>
    <w:p w14:paraId="43627951" w14:textId="77777777" w:rsidR="00404B71" w:rsidRDefault="00900E6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261D66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D4ED05" w14:textId="77777777" w:rsidR="00404B71" w:rsidRDefault="00900E6E">
            <w:pPr>
              <w:keepNext/>
              <w:keepLines/>
              <w:spacing w:after="0" w:line="240" w:lineRule="auto"/>
              <w:jc w:val="center"/>
            </w:pPr>
            <w:r>
              <w:rPr>
                <w:b/>
                <w:sz w:val="18"/>
              </w:rPr>
              <w:t>Račun iz r</w:t>
            </w:r>
            <w:r>
              <w:rPr>
                <w:b/>
                <w:sz w:val="18"/>
              </w:rPr>
              <w:t>ač. plana</w:t>
            </w:r>
          </w:p>
        </w:tc>
        <w:tc>
          <w:tcPr>
            <w:tcW w:w="3180" w:type="dxa"/>
            <w:shd w:val="clear" w:color="auto" w:fill="E7F0F9"/>
            <w:tcMar>
              <w:top w:w="0" w:type="dxa"/>
              <w:bottom w:w="0" w:type="dxa"/>
            </w:tcMar>
            <w:vAlign w:val="center"/>
          </w:tcPr>
          <w:p w14:paraId="0A95B56E"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5E03EB"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C928BC"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2C9063"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ABE281" w14:textId="77777777" w:rsidR="00404B71" w:rsidRDefault="00900E6E">
            <w:pPr>
              <w:keepNext/>
              <w:keepLines/>
              <w:spacing w:after="0" w:line="240" w:lineRule="auto"/>
              <w:jc w:val="center"/>
            </w:pPr>
            <w:r>
              <w:rPr>
                <w:b/>
                <w:sz w:val="18"/>
              </w:rPr>
              <w:t>Indeks (%)</w:t>
            </w:r>
          </w:p>
        </w:tc>
      </w:tr>
      <w:tr w:rsidR="00404B71" w14:paraId="21CD39C5" w14:textId="77777777">
        <w:tblPrEx>
          <w:tblCellMar>
            <w:top w:w="0" w:type="dxa"/>
            <w:bottom w:w="0" w:type="dxa"/>
          </w:tblCellMar>
        </w:tblPrEx>
        <w:trPr>
          <w:cantSplit/>
          <w:trHeight w:val="560"/>
        </w:trPr>
        <w:tc>
          <w:tcPr>
            <w:tcW w:w="700" w:type="dxa"/>
            <w:tcMar>
              <w:top w:w="0" w:type="dxa"/>
              <w:bottom w:w="0" w:type="dxa"/>
            </w:tcMar>
            <w:vAlign w:val="center"/>
          </w:tcPr>
          <w:p w14:paraId="50E1C05E" w14:textId="77777777" w:rsidR="00404B71" w:rsidRDefault="00900E6E">
            <w:pPr>
              <w:keepNext/>
              <w:keepLines/>
              <w:spacing w:after="0" w:line="240" w:lineRule="auto"/>
            </w:pPr>
            <w:r>
              <w:rPr>
                <w:sz w:val="18"/>
              </w:rPr>
              <w:t>652</w:t>
            </w:r>
          </w:p>
        </w:tc>
        <w:tc>
          <w:tcPr>
            <w:tcW w:w="3180" w:type="dxa"/>
            <w:tcMar>
              <w:top w:w="0" w:type="dxa"/>
              <w:bottom w:w="0" w:type="dxa"/>
            </w:tcMar>
            <w:vAlign w:val="center"/>
          </w:tcPr>
          <w:p w14:paraId="7F9DAB57" w14:textId="77777777" w:rsidR="00404B71" w:rsidRDefault="00900E6E">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5EC31699" w14:textId="77777777" w:rsidR="00404B71" w:rsidRDefault="00900E6E">
            <w:pPr>
              <w:keepNext/>
              <w:keepLines/>
              <w:spacing w:after="0" w:line="240" w:lineRule="auto"/>
            </w:pPr>
            <w:r>
              <w:rPr>
                <w:sz w:val="18"/>
              </w:rPr>
              <w:t>652</w:t>
            </w:r>
          </w:p>
        </w:tc>
        <w:tc>
          <w:tcPr>
            <w:tcW w:w="1860" w:type="dxa"/>
            <w:tcMar>
              <w:top w:w="0" w:type="dxa"/>
              <w:bottom w:w="0" w:type="dxa"/>
            </w:tcMar>
            <w:vAlign w:val="center"/>
          </w:tcPr>
          <w:p w14:paraId="7D46DE4B" w14:textId="77777777" w:rsidR="00404B71" w:rsidRDefault="00900E6E">
            <w:pPr>
              <w:keepNext/>
              <w:keepLines/>
              <w:spacing w:after="0" w:line="240" w:lineRule="auto"/>
              <w:jc w:val="right"/>
            </w:pPr>
            <w:r>
              <w:rPr>
                <w:sz w:val="18"/>
              </w:rPr>
              <w:t>49.972,12</w:t>
            </w:r>
          </w:p>
        </w:tc>
        <w:tc>
          <w:tcPr>
            <w:tcW w:w="1860" w:type="dxa"/>
            <w:tcMar>
              <w:top w:w="0" w:type="dxa"/>
              <w:bottom w:w="0" w:type="dxa"/>
            </w:tcMar>
            <w:vAlign w:val="center"/>
          </w:tcPr>
          <w:p w14:paraId="22CAE6F9" w14:textId="77777777" w:rsidR="00404B71" w:rsidRDefault="00900E6E">
            <w:pPr>
              <w:keepNext/>
              <w:keepLines/>
              <w:spacing w:after="0" w:line="240" w:lineRule="auto"/>
              <w:jc w:val="right"/>
            </w:pPr>
            <w:r>
              <w:rPr>
                <w:sz w:val="18"/>
              </w:rPr>
              <w:t>48.465,64</w:t>
            </w:r>
          </w:p>
        </w:tc>
        <w:tc>
          <w:tcPr>
            <w:tcW w:w="700" w:type="dxa"/>
            <w:tcMar>
              <w:top w:w="0" w:type="dxa"/>
              <w:bottom w:w="0" w:type="dxa"/>
            </w:tcMar>
            <w:vAlign w:val="center"/>
          </w:tcPr>
          <w:p w14:paraId="5D0B9E85" w14:textId="77777777" w:rsidR="00404B71" w:rsidRDefault="00900E6E">
            <w:pPr>
              <w:keepNext/>
              <w:keepLines/>
              <w:spacing w:after="0" w:line="240" w:lineRule="auto"/>
              <w:jc w:val="right"/>
            </w:pPr>
            <w:r>
              <w:rPr>
                <w:sz w:val="18"/>
              </w:rPr>
              <w:t>97,0</w:t>
            </w:r>
          </w:p>
        </w:tc>
      </w:tr>
    </w:tbl>
    <w:p w14:paraId="592E1228" w14:textId="77777777" w:rsidR="00404B71" w:rsidRDefault="00404B71">
      <w:pPr>
        <w:spacing w:after="0"/>
      </w:pPr>
    </w:p>
    <w:p w14:paraId="577B6F55" w14:textId="77777777" w:rsidR="00404B71" w:rsidRDefault="00900E6E">
      <w:r>
        <w:t>Prihodi ostvareni uplatama od roditelja. Povećan je prihod od uplata roditelja za produženi boravak, a smanjen prihod za terenske i izvan učioničke nastave koje se organiziraju direktno s turističkim agencijama nakon prelaska škole na poslovanje preko rizn</w:t>
      </w:r>
      <w:r>
        <w:t>ice i ukidanja blagajničkog poslovanja.</w:t>
      </w:r>
    </w:p>
    <w:p w14:paraId="356AF1D0" w14:textId="77777777" w:rsidR="00404B71" w:rsidRDefault="00404B71"/>
    <w:p w14:paraId="62CB7B8C" w14:textId="77777777" w:rsidR="00404B71" w:rsidRDefault="00900E6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0BA6D3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4F9289"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B56219"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101C4"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DAE3E"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826BE5"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721545" w14:textId="77777777" w:rsidR="00404B71" w:rsidRDefault="00900E6E">
            <w:pPr>
              <w:keepNext/>
              <w:keepLines/>
              <w:spacing w:after="0" w:line="240" w:lineRule="auto"/>
              <w:jc w:val="center"/>
            </w:pPr>
            <w:r>
              <w:rPr>
                <w:b/>
                <w:sz w:val="18"/>
              </w:rPr>
              <w:t>Indeks (%)</w:t>
            </w:r>
          </w:p>
        </w:tc>
      </w:tr>
      <w:tr w:rsidR="00404B71" w14:paraId="61707921" w14:textId="77777777">
        <w:tblPrEx>
          <w:tblCellMar>
            <w:top w:w="0" w:type="dxa"/>
            <w:bottom w:w="0" w:type="dxa"/>
          </w:tblCellMar>
        </w:tblPrEx>
        <w:trPr>
          <w:cantSplit/>
          <w:trHeight w:val="560"/>
        </w:trPr>
        <w:tc>
          <w:tcPr>
            <w:tcW w:w="700" w:type="dxa"/>
            <w:tcMar>
              <w:top w:w="0" w:type="dxa"/>
              <w:bottom w:w="0" w:type="dxa"/>
            </w:tcMar>
            <w:vAlign w:val="center"/>
          </w:tcPr>
          <w:p w14:paraId="1A0060C2" w14:textId="77777777" w:rsidR="00404B71" w:rsidRDefault="00900E6E">
            <w:pPr>
              <w:keepNext/>
              <w:keepLines/>
              <w:spacing w:after="0" w:line="240" w:lineRule="auto"/>
            </w:pPr>
            <w:r>
              <w:rPr>
                <w:sz w:val="18"/>
              </w:rPr>
              <w:t>661</w:t>
            </w:r>
          </w:p>
        </w:tc>
        <w:tc>
          <w:tcPr>
            <w:tcW w:w="3180" w:type="dxa"/>
            <w:tcMar>
              <w:top w:w="0" w:type="dxa"/>
              <w:bottom w:w="0" w:type="dxa"/>
            </w:tcMar>
            <w:vAlign w:val="center"/>
          </w:tcPr>
          <w:p w14:paraId="1B8CAC2D" w14:textId="77777777" w:rsidR="00404B71" w:rsidRDefault="00900E6E">
            <w:pPr>
              <w:keepNext/>
              <w:keepLines/>
              <w:spacing w:after="0" w:line="240" w:lineRule="auto"/>
            </w:pPr>
            <w:r>
              <w:rPr>
                <w:sz w:val="18"/>
              </w:rPr>
              <w:t xml:space="preserve">Prihodi od prodaje proizvoda i robe te </w:t>
            </w:r>
            <w:r>
              <w:rPr>
                <w:sz w:val="18"/>
              </w:rPr>
              <w:t>pruženih usluga (šifre 6614+6615)</w:t>
            </w:r>
          </w:p>
        </w:tc>
        <w:tc>
          <w:tcPr>
            <w:tcW w:w="700" w:type="dxa"/>
            <w:tcMar>
              <w:top w:w="0" w:type="dxa"/>
              <w:bottom w:w="0" w:type="dxa"/>
            </w:tcMar>
            <w:vAlign w:val="center"/>
          </w:tcPr>
          <w:p w14:paraId="7EB5E893" w14:textId="77777777" w:rsidR="00404B71" w:rsidRDefault="00900E6E">
            <w:pPr>
              <w:keepNext/>
              <w:keepLines/>
              <w:spacing w:after="0" w:line="240" w:lineRule="auto"/>
            </w:pPr>
            <w:r>
              <w:rPr>
                <w:sz w:val="18"/>
              </w:rPr>
              <w:t>661</w:t>
            </w:r>
          </w:p>
        </w:tc>
        <w:tc>
          <w:tcPr>
            <w:tcW w:w="1860" w:type="dxa"/>
            <w:tcMar>
              <w:top w:w="0" w:type="dxa"/>
              <w:bottom w:w="0" w:type="dxa"/>
            </w:tcMar>
            <w:vAlign w:val="center"/>
          </w:tcPr>
          <w:p w14:paraId="23A85261" w14:textId="77777777" w:rsidR="00404B71" w:rsidRDefault="00900E6E">
            <w:pPr>
              <w:keepNext/>
              <w:keepLines/>
              <w:spacing w:after="0" w:line="240" w:lineRule="auto"/>
              <w:jc w:val="right"/>
            </w:pPr>
            <w:r>
              <w:rPr>
                <w:sz w:val="18"/>
              </w:rPr>
              <w:t>6.279,40</w:t>
            </w:r>
          </w:p>
        </w:tc>
        <w:tc>
          <w:tcPr>
            <w:tcW w:w="1860" w:type="dxa"/>
            <w:tcMar>
              <w:top w:w="0" w:type="dxa"/>
              <w:bottom w:w="0" w:type="dxa"/>
            </w:tcMar>
            <w:vAlign w:val="center"/>
          </w:tcPr>
          <w:p w14:paraId="0B6D1A33" w14:textId="77777777" w:rsidR="00404B71" w:rsidRDefault="00900E6E">
            <w:pPr>
              <w:keepNext/>
              <w:keepLines/>
              <w:spacing w:after="0" w:line="240" w:lineRule="auto"/>
              <w:jc w:val="right"/>
            </w:pPr>
            <w:r>
              <w:rPr>
                <w:sz w:val="18"/>
              </w:rPr>
              <w:t>7.312,05</w:t>
            </w:r>
          </w:p>
        </w:tc>
        <w:tc>
          <w:tcPr>
            <w:tcW w:w="700" w:type="dxa"/>
            <w:tcMar>
              <w:top w:w="0" w:type="dxa"/>
              <w:bottom w:w="0" w:type="dxa"/>
            </w:tcMar>
            <w:vAlign w:val="center"/>
          </w:tcPr>
          <w:p w14:paraId="7392CA86" w14:textId="77777777" w:rsidR="00404B71" w:rsidRDefault="00900E6E">
            <w:pPr>
              <w:keepNext/>
              <w:keepLines/>
              <w:spacing w:after="0" w:line="240" w:lineRule="auto"/>
              <w:jc w:val="right"/>
            </w:pPr>
            <w:r>
              <w:rPr>
                <w:sz w:val="18"/>
              </w:rPr>
              <w:t>116,4</w:t>
            </w:r>
          </w:p>
        </w:tc>
      </w:tr>
    </w:tbl>
    <w:p w14:paraId="32E3C9F8" w14:textId="77777777" w:rsidR="00404B71" w:rsidRDefault="00404B71">
      <w:pPr>
        <w:spacing w:after="0"/>
      </w:pPr>
    </w:p>
    <w:p w14:paraId="67C806E8" w14:textId="77777777" w:rsidR="00404B71" w:rsidRDefault="00900E6E">
      <w:r>
        <w:t>Prihodi od iznajmljivanja prostora školske sportske dvorane i učionica povećani su za 16,4 % na razini godine. Razlog je što je većina računa za 12 mjesec podmirena u 2025. godini.</w:t>
      </w:r>
    </w:p>
    <w:p w14:paraId="7FBDEDFC" w14:textId="77777777" w:rsidR="00404B71" w:rsidRDefault="00404B71"/>
    <w:p w14:paraId="345FD87B" w14:textId="77777777" w:rsidR="00404B71" w:rsidRDefault="00900E6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1A9B68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00AAF1"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AACB9A"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518393"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3173D1" w14:textId="77777777" w:rsidR="00404B71" w:rsidRDefault="00900E6E">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14:paraId="79351BD3"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795415" w14:textId="77777777" w:rsidR="00404B71" w:rsidRDefault="00900E6E">
            <w:pPr>
              <w:keepNext/>
              <w:keepLines/>
              <w:spacing w:after="0" w:line="240" w:lineRule="auto"/>
              <w:jc w:val="center"/>
            </w:pPr>
            <w:r>
              <w:rPr>
                <w:b/>
                <w:sz w:val="18"/>
              </w:rPr>
              <w:t>Indeks (%)</w:t>
            </w:r>
          </w:p>
        </w:tc>
      </w:tr>
      <w:tr w:rsidR="00404B71" w14:paraId="187785A1" w14:textId="77777777">
        <w:tblPrEx>
          <w:tblCellMar>
            <w:top w:w="0" w:type="dxa"/>
            <w:bottom w:w="0" w:type="dxa"/>
          </w:tblCellMar>
        </w:tblPrEx>
        <w:trPr>
          <w:cantSplit/>
          <w:trHeight w:val="560"/>
        </w:trPr>
        <w:tc>
          <w:tcPr>
            <w:tcW w:w="700" w:type="dxa"/>
            <w:tcMar>
              <w:top w:w="0" w:type="dxa"/>
              <w:bottom w:w="0" w:type="dxa"/>
            </w:tcMar>
            <w:vAlign w:val="center"/>
          </w:tcPr>
          <w:p w14:paraId="5710124E" w14:textId="77777777" w:rsidR="00404B71" w:rsidRDefault="00900E6E">
            <w:pPr>
              <w:keepNext/>
              <w:keepLines/>
              <w:spacing w:after="0" w:line="240" w:lineRule="auto"/>
            </w:pPr>
            <w:r>
              <w:rPr>
                <w:sz w:val="18"/>
              </w:rPr>
              <w:t>67</w:t>
            </w:r>
          </w:p>
        </w:tc>
        <w:tc>
          <w:tcPr>
            <w:tcW w:w="3180" w:type="dxa"/>
            <w:tcMar>
              <w:top w:w="0" w:type="dxa"/>
              <w:bottom w:w="0" w:type="dxa"/>
            </w:tcMar>
            <w:vAlign w:val="center"/>
          </w:tcPr>
          <w:p w14:paraId="1E9B1D05" w14:textId="77777777" w:rsidR="00404B71" w:rsidRDefault="00900E6E">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FB504C2" w14:textId="77777777" w:rsidR="00404B71" w:rsidRDefault="00900E6E">
            <w:pPr>
              <w:keepNext/>
              <w:keepLines/>
              <w:spacing w:after="0" w:line="240" w:lineRule="auto"/>
            </w:pPr>
            <w:r>
              <w:rPr>
                <w:sz w:val="18"/>
              </w:rPr>
              <w:t>67</w:t>
            </w:r>
          </w:p>
        </w:tc>
        <w:tc>
          <w:tcPr>
            <w:tcW w:w="1860" w:type="dxa"/>
            <w:tcMar>
              <w:top w:w="0" w:type="dxa"/>
              <w:bottom w:w="0" w:type="dxa"/>
            </w:tcMar>
            <w:vAlign w:val="center"/>
          </w:tcPr>
          <w:p w14:paraId="1E846C4E" w14:textId="77777777" w:rsidR="00404B71" w:rsidRDefault="00900E6E">
            <w:pPr>
              <w:keepNext/>
              <w:keepLines/>
              <w:spacing w:after="0" w:line="240" w:lineRule="auto"/>
              <w:jc w:val="right"/>
            </w:pPr>
            <w:r>
              <w:rPr>
                <w:sz w:val="18"/>
              </w:rPr>
              <w:t>113.328,92</w:t>
            </w:r>
          </w:p>
        </w:tc>
        <w:tc>
          <w:tcPr>
            <w:tcW w:w="1860" w:type="dxa"/>
            <w:tcMar>
              <w:top w:w="0" w:type="dxa"/>
              <w:bottom w:w="0" w:type="dxa"/>
            </w:tcMar>
            <w:vAlign w:val="center"/>
          </w:tcPr>
          <w:p w14:paraId="593BC067" w14:textId="77777777" w:rsidR="00404B71" w:rsidRDefault="00900E6E">
            <w:pPr>
              <w:keepNext/>
              <w:keepLines/>
              <w:spacing w:after="0" w:line="240" w:lineRule="auto"/>
              <w:jc w:val="right"/>
            </w:pPr>
            <w:r>
              <w:rPr>
                <w:sz w:val="18"/>
              </w:rPr>
              <w:t>150.907,10</w:t>
            </w:r>
          </w:p>
        </w:tc>
        <w:tc>
          <w:tcPr>
            <w:tcW w:w="700" w:type="dxa"/>
            <w:tcMar>
              <w:top w:w="0" w:type="dxa"/>
              <w:bottom w:w="0" w:type="dxa"/>
            </w:tcMar>
            <w:vAlign w:val="center"/>
          </w:tcPr>
          <w:p w14:paraId="645127FA" w14:textId="77777777" w:rsidR="00404B71" w:rsidRDefault="00900E6E">
            <w:pPr>
              <w:keepNext/>
              <w:keepLines/>
              <w:spacing w:after="0" w:line="240" w:lineRule="auto"/>
              <w:jc w:val="right"/>
            </w:pPr>
            <w:r>
              <w:rPr>
                <w:sz w:val="18"/>
              </w:rPr>
              <w:t>133,2</w:t>
            </w:r>
          </w:p>
        </w:tc>
      </w:tr>
    </w:tbl>
    <w:p w14:paraId="3C4E22DE" w14:textId="77777777" w:rsidR="00404B71" w:rsidRDefault="00404B71">
      <w:pPr>
        <w:spacing w:after="0"/>
      </w:pPr>
    </w:p>
    <w:p w14:paraId="1C9C6D07" w14:textId="77777777" w:rsidR="00404B71" w:rsidRDefault="00900E6E">
      <w:r>
        <w:t>Prihod od nadležnog proračuna odnosi se na prihod od osnivača Krapinsko-zagorske županije. Povećan je u odnosu na proteklu godinu za 33,2% odnosno za 37.578,18 eura. Razlog je što veći dio 2024. godine nismo imali pomoćnike preko projekta Baltazar te iznos</w:t>
      </w:r>
      <w:r>
        <w:t xml:space="preserve"> od 9.172,08 eura za projektno tehničku dokumentaciju za dio za kojeg nije ostvaren povrat sredstava u 2025. godini.</w:t>
      </w:r>
    </w:p>
    <w:p w14:paraId="380F58DF" w14:textId="77777777" w:rsidR="00404B71" w:rsidRDefault="00404B71"/>
    <w:p w14:paraId="3FD126BF" w14:textId="77777777" w:rsidR="00404B71" w:rsidRDefault="00900E6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1F0B1B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C84F04"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8C404C"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8B500B"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8A84D2"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1654ED" w14:textId="77777777" w:rsidR="00404B71" w:rsidRDefault="00900E6E">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6AC4E827" w14:textId="77777777" w:rsidR="00404B71" w:rsidRDefault="00900E6E">
            <w:pPr>
              <w:keepNext/>
              <w:keepLines/>
              <w:spacing w:after="0" w:line="240" w:lineRule="auto"/>
              <w:jc w:val="center"/>
            </w:pPr>
            <w:r>
              <w:rPr>
                <w:b/>
                <w:sz w:val="18"/>
              </w:rPr>
              <w:t>Indeks (%)</w:t>
            </w:r>
          </w:p>
        </w:tc>
      </w:tr>
      <w:tr w:rsidR="00404B71" w14:paraId="30229DBD" w14:textId="77777777">
        <w:tblPrEx>
          <w:tblCellMar>
            <w:top w:w="0" w:type="dxa"/>
            <w:bottom w:w="0" w:type="dxa"/>
          </w:tblCellMar>
        </w:tblPrEx>
        <w:trPr>
          <w:cantSplit/>
          <w:trHeight w:val="560"/>
        </w:trPr>
        <w:tc>
          <w:tcPr>
            <w:tcW w:w="700" w:type="dxa"/>
            <w:tcMar>
              <w:top w:w="0" w:type="dxa"/>
              <w:bottom w:w="0" w:type="dxa"/>
            </w:tcMar>
            <w:vAlign w:val="center"/>
          </w:tcPr>
          <w:p w14:paraId="081C7751" w14:textId="77777777" w:rsidR="00404B71" w:rsidRDefault="00900E6E">
            <w:pPr>
              <w:keepNext/>
              <w:keepLines/>
              <w:spacing w:after="0" w:line="240" w:lineRule="auto"/>
            </w:pPr>
            <w:r>
              <w:rPr>
                <w:sz w:val="18"/>
              </w:rPr>
              <w:t>3</w:t>
            </w:r>
          </w:p>
        </w:tc>
        <w:tc>
          <w:tcPr>
            <w:tcW w:w="3180" w:type="dxa"/>
            <w:tcMar>
              <w:top w:w="0" w:type="dxa"/>
              <w:bottom w:w="0" w:type="dxa"/>
            </w:tcMar>
            <w:vAlign w:val="center"/>
          </w:tcPr>
          <w:p w14:paraId="471A05FD" w14:textId="77777777" w:rsidR="00404B71" w:rsidRDefault="00900E6E">
            <w:pPr>
              <w:keepNext/>
              <w:keepLines/>
              <w:spacing w:after="0" w:line="240" w:lineRule="auto"/>
            </w:pPr>
            <w:r>
              <w:rPr>
                <w:sz w:val="18"/>
              </w:rPr>
              <w:t>RASHODI POSLOVANJA (šifre 31+32+34+35+36+37+38)</w:t>
            </w:r>
          </w:p>
        </w:tc>
        <w:tc>
          <w:tcPr>
            <w:tcW w:w="700" w:type="dxa"/>
            <w:tcMar>
              <w:top w:w="0" w:type="dxa"/>
              <w:bottom w:w="0" w:type="dxa"/>
            </w:tcMar>
            <w:vAlign w:val="center"/>
          </w:tcPr>
          <w:p w14:paraId="4C649127" w14:textId="77777777" w:rsidR="00404B71" w:rsidRDefault="00900E6E">
            <w:pPr>
              <w:keepNext/>
              <w:keepLines/>
              <w:spacing w:after="0" w:line="240" w:lineRule="auto"/>
            </w:pPr>
            <w:r>
              <w:rPr>
                <w:sz w:val="18"/>
              </w:rPr>
              <w:t>3</w:t>
            </w:r>
          </w:p>
        </w:tc>
        <w:tc>
          <w:tcPr>
            <w:tcW w:w="1860" w:type="dxa"/>
            <w:tcMar>
              <w:top w:w="0" w:type="dxa"/>
              <w:bottom w:w="0" w:type="dxa"/>
            </w:tcMar>
            <w:vAlign w:val="center"/>
          </w:tcPr>
          <w:p w14:paraId="492161A1" w14:textId="77777777" w:rsidR="00404B71" w:rsidRDefault="00900E6E">
            <w:pPr>
              <w:keepNext/>
              <w:keepLines/>
              <w:spacing w:after="0" w:line="240" w:lineRule="auto"/>
              <w:jc w:val="right"/>
            </w:pPr>
            <w:r>
              <w:rPr>
                <w:sz w:val="18"/>
              </w:rPr>
              <w:t>1.830.641,45</w:t>
            </w:r>
          </w:p>
        </w:tc>
        <w:tc>
          <w:tcPr>
            <w:tcW w:w="1860" w:type="dxa"/>
            <w:tcMar>
              <w:top w:w="0" w:type="dxa"/>
              <w:bottom w:w="0" w:type="dxa"/>
            </w:tcMar>
            <w:vAlign w:val="center"/>
          </w:tcPr>
          <w:p w14:paraId="20AB3CE0" w14:textId="77777777" w:rsidR="00404B71" w:rsidRDefault="00900E6E">
            <w:pPr>
              <w:keepNext/>
              <w:keepLines/>
              <w:spacing w:after="0" w:line="240" w:lineRule="auto"/>
              <w:jc w:val="right"/>
            </w:pPr>
            <w:r>
              <w:rPr>
                <w:sz w:val="18"/>
              </w:rPr>
              <w:t>2.025.437,79</w:t>
            </w:r>
          </w:p>
        </w:tc>
        <w:tc>
          <w:tcPr>
            <w:tcW w:w="700" w:type="dxa"/>
            <w:tcMar>
              <w:top w:w="0" w:type="dxa"/>
              <w:bottom w:w="0" w:type="dxa"/>
            </w:tcMar>
            <w:vAlign w:val="center"/>
          </w:tcPr>
          <w:p w14:paraId="644B199E" w14:textId="77777777" w:rsidR="00404B71" w:rsidRDefault="00900E6E">
            <w:pPr>
              <w:keepNext/>
              <w:keepLines/>
              <w:spacing w:after="0" w:line="240" w:lineRule="auto"/>
              <w:jc w:val="right"/>
            </w:pPr>
            <w:r>
              <w:rPr>
                <w:sz w:val="18"/>
              </w:rPr>
              <w:t>110,6</w:t>
            </w:r>
          </w:p>
        </w:tc>
      </w:tr>
    </w:tbl>
    <w:p w14:paraId="3B0A1F3F" w14:textId="77777777" w:rsidR="00404B71" w:rsidRDefault="00404B71">
      <w:pPr>
        <w:spacing w:after="0"/>
      </w:pPr>
    </w:p>
    <w:p w14:paraId="0E5D8796" w14:textId="77777777" w:rsidR="00404B71" w:rsidRDefault="00900E6E">
      <w:r>
        <w:t>Ukupni rashodi poslovanja iznos e2.025.437,79 eura i povećani su za 10,6 % u odnosu na proteklu godinu. Razlika od 194.796,34 najviše je nastala zbog novog načina evidentiranja rashoda za zaposlene te u 2025. imamo 13 rashoda za plaću, a 12 prihoda. </w:t>
      </w:r>
    </w:p>
    <w:p w14:paraId="352734D9" w14:textId="77777777" w:rsidR="00404B71" w:rsidRDefault="00404B71"/>
    <w:p w14:paraId="3C233AE1" w14:textId="77777777" w:rsidR="00404B71" w:rsidRDefault="00900E6E">
      <w:pPr>
        <w:keepNext/>
        <w:spacing w:line="240" w:lineRule="auto"/>
        <w:jc w:val="center"/>
      </w:pPr>
      <w:r>
        <w:rPr>
          <w:sz w:val="28"/>
        </w:rPr>
        <w:t>Bilj</w:t>
      </w:r>
      <w:r>
        <w:rPr>
          <w:sz w:val="28"/>
        </w:rPr>
        <w:t>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0E0990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969F9C"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75DD4A"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B753DF"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1972C0"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53CFF9"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5E3AFB" w14:textId="77777777" w:rsidR="00404B71" w:rsidRDefault="00900E6E">
            <w:pPr>
              <w:keepNext/>
              <w:keepLines/>
              <w:spacing w:after="0" w:line="240" w:lineRule="auto"/>
              <w:jc w:val="center"/>
            </w:pPr>
            <w:r>
              <w:rPr>
                <w:b/>
                <w:sz w:val="18"/>
              </w:rPr>
              <w:t>Indeks (%)</w:t>
            </w:r>
          </w:p>
        </w:tc>
      </w:tr>
      <w:tr w:rsidR="00404B71" w14:paraId="095BF260" w14:textId="77777777">
        <w:tblPrEx>
          <w:tblCellMar>
            <w:top w:w="0" w:type="dxa"/>
            <w:bottom w:w="0" w:type="dxa"/>
          </w:tblCellMar>
        </w:tblPrEx>
        <w:trPr>
          <w:cantSplit/>
          <w:trHeight w:val="560"/>
        </w:trPr>
        <w:tc>
          <w:tcPr>
            <w:tcW w:w="700" w:type="dxa"/>
            <w:tcMar>
              <w:top w:w="0" w:type="dxa"/>
              <w:bottom w:w="0" w:type="dxa"/>
            </w:tcMar>
            <w:vAlign w:val="center"/>
          </w:tcPr>
          <w:p w14:paraId="1FF9C1EA" w14:textId="77777777" w:rsidR="00404B71" w:rsidRDefault="00900E6E">
            <w:pPr>
              <w:keepNext/>
              <w:keepLines/>
              <w:spacing w:after="0" w:line="240" w:lineRule="auto"/>
            </w:pPr>
            <w:r>
              <w:rPr>
                <w:sz w:val="18"/>
              </w:rPr>
              <w:t>313</w:t>
            </w:r>
          </w:p>
        </w:tc>
        <w:tc>
          <w:tcPr>
            <w:tcW w:w="3180" w:type="dxa"/>
            <w:tcMar>
              <w:top w:w="0" w:type="dxa"/>
              <w:bottom w:w="0" w:type="dxa"/>
            </w:tcMar>
            <w:vAlign w:val="center"/>
          </w:tcPr>
          <w:p w14:paraId="4B90FD0F" w14:textId="77777777" w:rsidR="00404B71" w:rsidRDefault="00900E6E">
            <w:pPr>
              <w:keepNext/>
              <w:keepLines/>
              <w:spacing w:after="0" w:line="240" w:lineRule="auto"/>
            </w:pPr>
            <w:r>
              <w:rPr>
                <w:sz w:val="18"/>
              </w:rPr>
              <w:t>Doprinosi na plaće (šifre 3131 do 3133)</w:t>
            </w:r>
          </w:p>
        </w:tc>
        <w:tc>
          <w:tcPr>
            <w:tcW w:w="700" w:type="dxa"/>
            <w:tcMar>
              <w:top w:w="0" w:type="dxa"/>
              <w:bottom w:w="0" w:type="dxa"/>
            </w:tcMar>
            <w:vAlign w:val="center"/>
          </w:tcPr>
          <w:p w14:paraId="1448F421" w14:textId="77777777" w:rsidR="00404B71" w:rsidRDefault="00900E6E">
            <w:pPr>
              <w:keepNext/>
              <w:keepLines/>
              <w:spacing w:after="0" w:line="240" w:lineRule="auto"/>
            </w:pPr>
            <w:r>
              <w:rPr>
                <w:sz w:val="18"/>
              </w:rPr>
              <w:t>313</w:t>
            </w:r>
          </w:p>
        </w:tc>
        <w:tc>
          <w:tcPr>
            <w:tcW w:w="1860" w:type="dxa"/>
            <w:tcMar>
              <w:top w:w="0" w:type="dxa"/>
              <w:bottom w:w="0" w:type="dxa"/>
            </w:tcMar>
            <w:vAlign w:val="center"/>
          </w:tcPr>
          <w:p w14:paraId="4DCA5AFF" w14:textId="77777777" w:rsidR="00404B71" w:rsidRDefault="00900E6E">
            <w:pPr>
              <w:keepNext/>
              <w:keepLines/>
              <w:spacing w:after="0" w:line="240" w:lineRule="auto"/>
              <w:jc w:val="right"/>
            </w:pPr>
            <w:r>
              <w:rPr>
                <w:sz w:val="18"/>
              </w:rPr>
              <w:t>190.083,07</w:t>
            </w:r>
          </w:p>
        </w:tc>
        <w:tc>
          <w:tcPr>
            <w:tcW w:w="1860" w:type="dxa"/>
            <w:tcMar>
              <w:top w:w="0" w:type="dxa"/>
              <w:bottom w:w="0" w:type="dxa"/>
            </w:tcMar>
            <w:vAlign w:val="center"/>
          </w:tcPr>
          <w:p w14:paraId="6711CDA3" w14:textId="77777777" w:rsidR="00404B71" w:rsidRDefault="00900E6E">
            <w:pPr>
              <w:keepNext/>
              <w:keepLines/>
              <w:spacing w:after="0" w:line="240" w:lineRule="auto"/>
              <w:jc w:val="right"/>
            </w:pPr>
            <w:r>
              <w:rPr>
                <w:sz w:val="18"/>
              </w:rPr>
              <w:t>223.189,89</w:t>
            </w:r>
          </w:p>
        </w:tc>
        <w:tc>
          <w:tcPr>
            <w:tcW w:w="700" w:type="dxa"/>
            <w:tcMar>
              <w:top w:w="0" w:type="dxa"/>
              <w:bottom w:w="0" w:type="dxa"/>
            </w:tcMar>
            <w:vAlign w:val="center"/>
          </w:tcPr>
          <w:p w14:paraId="310AE0B9" w14:textId="77777777" w:rsidR="00404B71" w:rsidRDefault="00900E6E">
            <w:pPr>
              <w:keepNext/>
              <w:keepLines/>
              <w:spacing w:after="0" w:line="240" w:lineRule="auto"/>
              <w:jc w:val="right"/>
            </w:pPr>
            <w:r>
              <w:rPr>
                <w:sz w:val="18"/>
              </w:rPr>
              <w:t>117,4</w:t>
            </w:r>
          </w:p>
        </w:tc>
      </w:tr>
    </w:tbl>
    <w:p w14:paraId="276E0632" w14:textId="77777777" w:rsidR="00404B71" w:rsidRDefault="00404B71">
      <w:pPr>
        <w:spacing w:after="0"/>
      </w:pPr>
    </w:p>
    <w:p w14:paraId="42F08448" w14:textId="1DE0D403" w:rsidR="00404B71" w:rsidRDefault="00900E6E">
      <w:r>
        <w:t>Evidentiranje 13 rashoda za zaposlene u odnosu na 12 rashoda eviden</w:t>
      </w:r>
      <w:r>
        <w:t>tir</w:t>
      </w:r>
      <w:r>
        <w:t>anih prošle godine predstavlja povećanje za 17,4%</w:t>
      </w:r>
    </w:p>
    <w:p w14:paraId="200F8903" w14:textId="77777777" w:rsidR="00404B71" w:rsidRDefault="00404B71"/>
    <w:p w14:paraId="0F07FD2D" w14:textId="77777777" w:rsidR="00404B71" w:rsidRDefault="00900E6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702EDC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886CF5"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C8C307"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EEBD15"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D8AACA"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1CF141" w14:textId="77777777" w:rsidR="00404B71" w:rsidRDefault="00900E6E">
            <w:pPr>
              <w:keepNext/>
              <w:keepLines/>
              <w:spacing w:after="0" w:line="240" w:lineRule="auto"/>
              <w:jc w:val="center"/>
            </w:pPr>
            <w:r>
              <w:rPr>
                <w:b/>
                <w:sz w:val="18"/>
              </w:rPr>
              <w:t>Ostvareno u izvještajnom razdoblj</w:t>
            </w:r>
            <w:r>
              <w:rPr>
                <w:b/>
                <w:sz w:val="18"/>
              </w:rPr>
              <w:t>u tekuće godine</w:t>
            </w:r>
          </w:p>
        </w:tc>
        <w:tc>
          <w:tcPr>
            <w:tcW w:w="700" w:type="dxa"/>
            <w:shd w:val="clear" w:color="auto" w:fill="E7F0F9"/>
            <w:tcMar>
              <w:top w:w="0" w:type="dxa"/>
              <w:bottom w:w="0" w:type="dxa"/>
            </w:tcMar>
            <w:vAlign w:val="center"/>
          </w:tcPr>
          <w:p w14:paraId="7D603DC6" w14:textId="77777777" w:rsidR="00404B71" w:rsidRDefault="00900E6E">
            <w:pPr>
              <w:keepNext/>
              <w:keepLines/>
              <w:spacing w:after="0" w:line="240" w:lineRule="auto"/>
              <w:jc w:val="center"/>
            </w:pPr>
            <w:r>
              <w:rPr>
                <w:b/>
                <w:sz w:val="18"/>
              </w:rPr>
              <w:t>Indeks (%)</w:t>
            </w:r>
          </w:p>
        </w:tc>
      </w:tr>
      <w:tr w:rsidR="00404B71" w14:paraId="57C9A907" w14:textId="77777777">
        <w:tblPrEx>
          <w:tblCellMar>
            <w:top w:w="0" w:type="dxa"/>
            <w:bottom w:w="0" w:type="dxa"/>
          </w:tblCellMar>
        </w:tblPrEx>
        <w:trPr>
          <w:cantSplit/>
          <w:trHeight w:val="560"/>
        </w:trPr>
        <w:tc>
          <w:tcPr>
            <w:tcW w:w="700" w:type="dxa"/>
            <w:tcMar>
              <w:top w:w="0" w:type="dxa"/>
              <w:bottom w:w="0" w:type="dxa"/>
            </w:tcMar>
            <w:vAlign w:val="center"/>
          </w:tcPr>
          <w:p w14:paraId="50C17EF1" w14:textId="77777777" w:rsidR="00404B71" w:rsidRDefault="00900E6E">
            <w:pPr>
              <w:keepNext/>
              <w:keepLines/>
              <w:spacing w:after="0" w:line="240" w:lineRule="auto"/>
            </w:pPr>
            <w:r>
              <w:rPr>
                <w:sz w:val="18"/>
              </w:rPr>
              <w:t>3293</w:t>
            </w:r>
          </w:p>
        </w:tc>
        <w:tc>
          <w:tcPr>
            <w:tcW w:w="3180" w:type="dxa"/>
            <w:tcMar>
              <w:top w:w="0" w:type="dxa"/>
              <w:bottom w:w="0" w:type="dxa"/>
            </w:tcMar>
            <w:vAlign w:val="center"/>
          </w:tcPr>
          <w:p w14:paraId="2A2FC03D" w14:textId="77777777" w:rsidR="00404B71" w:rsidRDefault="00900E6E">
            <w:pPr>
              <w:keepNext/>
              <w:keepLines/>
              <w:spacing w:after="0" w:line="240" w:lineRule="auto"/>
            </w:pPr>
            <w:r>
              <w:rPr>
                <w:sz w:val="18"/>
              </w:rPr>
              <w:t>Reprezentacija</w:t>
            </w:r>
          </w:p>
        </w:tc>
        <w:tc>
          <w:tcPr>
            <w:tcW w:w="700" w:type="dxa"/>
            <w:tcMar>
              <w:top w:w="0" w:type="dxa"/>
              <w:bottom w:w="0" w:type="dxa"/>
            </w:tcMar>
            <w:vAlign w:val="center"/>
          </w:tcPr>
          <w:p w14:paraId="04EEB217" w14:textId="77777777" w:rsidR="00404B71" w:rsidRDefault="00900E6E">
            <w:pPr>
              <w:keepNext/>
              <w:keepLines/>
              <w:spacing w:after="0" w:line="240" w:lineRule="auto"/>
            </w:pPr>
            <w:r>
              <w:rPr>
                <w:sz w:val="18"/>
              </w:rPr>
              <w:t>3293</w:t>
            </w:r>
          </w:p>
        </w:tc>
        <w:tc>
          <w:tcPr>
            <w:tcW w:w="1860" w:type="dxa"/>
            <w:tcMar>
              <w:top w:w="0" w:type="dxa"/>
              <w:bottom w:w="0" w:type="dxa"/>
            </w:tcMar>
            <w:vAlign w:val="center"/>
          </w:tcPr>
          <w:p w14:paraId="5432CC3C" w14:textId="77777777" w:rsidR="00404B71" w:rsidRDefault="00900E6E">
            <w:pPr>
              <w:keepNext/>
              <w:keepLines/>
              <w:spacing w:after="0" w:line="240" w:lineRule="auto"/>
              <w:jc w:val="right"/>
            </w:pPr>
            <w:r>
              <w:rPr>
                <w:sz w:val="18"/>
              </w:rPr>
              <w:t>4.547,25</w:t>
            </w:r>
          </w:p>
        </w:tc>
        <w:tc>
          <w:tcPr>
            <w:tcW w:w="1860" w:type="dxa"/>
            <w:tcMar>
              <w:top w:w="0" w:type="dxa"/>
              <w:bottom w:w="0" w:type="dxa"/>
            </w:tcMar>
            <w:vAlign w:val="center"/>
          </w:tcPr>
          <w:p w14:paraId="3BD1F642" w14:textId="77777777" w:rsidR="00404B71" w:rsidRDefault="00900E6E">
            <w:pPr>
              <w:keepNext/>
              <w:keepLines/>
              <w:spacing w:after="0" w:line="240" w:lineRule="auto"/>
              <w:jc w:val="right"/>
            </w:pPr>
            <w:r>
              <w:rPr>
                <w:sz w:val="18"/>
              </w:rPr>
              <w:t>2.134,27</w:t>
            </w:r>
          </w:p>
        </w:tc>
        <w:tc>
          <w:tcPr>
            <w:tcW w:w="700" w:type="dxa"/>
            <w:tcMar>
              <w:top w:w="0" w:type="dxa"/>
              <w:bottom w:w="0" w:type="dxa"/>
            </w:tcMar>
            <w:vAlign w:val="center"/>
          </w:tcPr>
          <w:p w14:paraId="00E1215D" w14:textId="77777777" w:rsidR="00404B71" w:rsidRDefault="00900E6E">
            <w:pPr>
              <w:keepNext/>
              <w:keepLines/>
              <w:spacing w:after="0" w:line="240" w:lineRule="auto"/>
              <w:jc w:val="right"/>
            </w:pPr>
            <w:r>
              <w:rPr>
                <w:sz w:val="18"/>
              </w:rPr>
              <w:t>46,9</w:t>
            </w:r>
          </w:p>
        </w:tc>
      </w:tr>
    </w:tbl>
    <w:p w14:paraId="6E664CE1" w14:textId="77777777" w:rsidR="00404B71" w:rsidRDefault="00404B71">
      <w:pPr>
        <w:spacing w:after="0"/>
      </w:pPr>
    </w:p>
    <w:p w14:paraId="65A04926" w14:textId="77777777" w:rsidR="00404B71" w:rsidRDefault="00900E6E">
      <w:r>
        <w:lastRenderedPageBreak/>
        <w:t>Bilježimo smanjenje troška za reprezentaciju zbog neodržavanja božićnog domjenka i priredbe.</w:t>
      </w:r>
    </w:p>
    <w:p w14:paraId="512328EB" w14:textId="77777777" w:rsidR="00404B71" w:rsidRDefault="00404B71"/>
    <w:p w14:paraId="4CE5B1B6" w14:textId="77777777" w:rsidR="00404B71" w:rsidRDefault="00900E6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285F9A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F7400"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71F884"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57DBF6"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9E3786"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C4CA45"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90BAEC" w14:textId="77777777" w:rsidR="00404B71" w:rsidRDefault="00900E6E">
            <w:pPr>
              <w:keepNext/>
              <w:keepLines/>
              <w:spacing w:after="0" w:line="240" w:lineRule="auto"/>
              <w:jc w:val="center"/>
            </w:pPr>
            <w:r>
              <w:rPr>
                <w:b/>
                <w:sz w:val="18"/>
              </w:rPr>
              <w:t>Indeks (%)</w:t>
            </w:r>
          </w:p>
        </w:tc>
      </w:tr>
      <w:tr w:rsidR="00404B71" w14:paraId="7D392244" w14:textId="77777777">
        <w:tblPrEx>
          <w:tblCellMar>
            <w:top w:w="0" w:type="dxa"/>
            <w:bottom w:w="0" w:type="dxa"/>
          </w:tblCellMar>
        </w:tblPrEx>
        <w:trPr>
          <w:cantSplit/>
          <w:trHeight w:val="560"/>
        </w:trPr>
        <w:tc>
          <w:tcPr>
            <w:tcW w:w="700" w:type="dxa"/>
            <w:tcMar>
              <w:top w:w="0" w:type="dxa"/>
              <w:bottom w:w="0" w:type="dxa"/>
            </w:tcMar>
            <w:vAlign w:val="center"/>
          </w:tcPr>
          <w:p w14:paraId="76C8EE83" w14:textId="77777777" w:rsidR="00404B71" w:rsidRDefault="00900E6E">
            <w:pPr>
              <w:keepNext/>
              <w:keepLines/>
              <w:spacing w:after="0" w:line="240" w:lineRule="auto"/>
            </w:pPr>
            <w:r>
              <w:rPr>
                <w:sz w:val="18"/>
              </w:rPr>
              <w:t>34</w:t>
            </w:r>
          </w:p>
        </w:tc>
        <w:tc>
          <w:tcPr>
            <w:tcW w:w="3180" w:type="dxa"/>
            <w:tcMar>
              <w:top w:w="0" w:type="dxa"/>
              <w:bottom w:w="0" w:type="dxa"/>
            </w:tcMar>
            <w:vAlign w:val="center"/>
          </w:tcPr>
          <w:p w14:paraId="15731BCE" w14:textId="77777777" w:rsidR="00404B71" w:rsidRDefault="00900E6E">
            <w:pPr>
              <w:keepNext/>
              <w:keepLines/>
              <w:spacing w:after="0" w:line="240" w:lineRule="auto"/>
            </w:pPr>
            <w:r>
              <w:rPr>
                <w:sz w:val="18"/>
              </w:rPr>
              <w:t>Financijski rashodi (šifre 341+342+343)</w:t>
            </w:r>
          </w:p>
        </w:tc>
        <w:tc>
          <w:tcPr>
            <w:tcW w:w="700" w:type="dxa"/>
            <w:tcMar>
              <w:top w:w="0" w:type="dxa"/>
              <w:bottom w:w="0" w:type="dxa"/>
            </w:tcMar>
            <w:vAlign w:val="center"/>
          </w:tcPr>
          <w:p w14:paraId="7BFE619C" w14:textId="77777777" w:rsidR="00404B71" w:rsidRDefault="00900E6E">
            <w:pPr>
              <w:keepNext/>
              <w:keepLines/>
              <w:spacing w:after="0" w:line="240" w:lineRule="auto"/>
            </w:pPr>
            <w:r>
              <w:rPr>
                <w:sz w:val="18"/>
              </w:rPr>
              <w:t>34</w:t>
            </w:r>
          </w:p>
        </w:tc>
        <w:tc>
          <w:tcPr>
            <w:tcW w:w="1860" w:type="dxa"/>
            <w:tcMar>
              <w:top w:w="0" w:type="dxa"/>
              <w:bottom w:w="0" w:type="dxa"/>
            </w:tcMar>
            <w:vAlign w:val="center"/>
          </w:tcPr>
          <w:p w14:paraId="68F38B37" w14:textId="77777777" w:rsidR="00404B71" w:rsidRDefault="00900E6E">
            <w:pPr>
              <w:keepNext/>
              <w:keepLines/>
              <w:spacing w:after="0" w:line="240" w:lineRule="auto"/>
              <w:jc w:val="right"/>
            </w:pPr>
            <w:r>
              <w:rPr>
                <w:sz w:val="18"/>
              </w:rPr>
              <w:t>1.811,23</w:t>
            </w:r>
          </w:p>
        </w:tc>
        <w:tc>
          <w:tcPr>
            <w:tcW w:w="1860" w:type="dxa"/>
            <w:tcMar>
              <w:top w:w="0" w:type="dxa"/>
              <w:bottom w:w="0" w:type="dxa"/>
            </w:tcMar>
            <w:vAlign w:val="center"/>
          </w:tcPr>
          <w:p w14:paraId="6230AC66" w14:textId="77777777" w:rsidR="00404B71" w:rsidRDefault="00900E6E">
            <w:pPr>
              <w:keepNext/>
              <w:keepLines/>
              <w:spacing w:after="0" w:line="240" w:lineRule="auto"/>
              <w:jc w:val="right"/>
            </w:pPr>
            <w:r>
              <w:rPr>
                <w:sz w:val="18"/>
              </w:rPr>
              <w:t>1.029,30</w:t>
            </w:r>
          </w:p>
        </w:tc>
        <w:tc>
          <w:tcPr>
            <w:tcW w:w="700" w:type="dxa"/>
            <w:tcMar>
              <w:top w:w="0" w:type="dxa"/>
              <w:bottom w:w="0" w:type="dxa"/>
            </w:tcMar>
            <w:vAlign w:val="center"/>
          </w:tcPr>
          <w:p w14:paraId="0052A2B8" w14:textId="77777777" w:rsidR="00404B71" w:rsidRDefault="00900E6E">
            <w:pPr>
              <w:keepNext/>
              <w:keepLines/>
              <w:spacing w:after="0" w:line="240" w:lineRule="auto"/>
              <w:jc w:val="right"/>
            </w:pPr>
            <w:r>
              <w:rPr>
                <w:sz w:val="18"/>
              </w:rPr>
              <w:t>56,8</w:t>
            </w:r>
          </w:p>
        </w:tc>
      </w:tr>
    </w:tbl>
    <w:p w14:paraId="13E4781A" w14:textId="77777777" w:rsidR="00404B71" w:rsidRDefault="00404B71">
      <w:pPr>
        <w:spacing w:after="0"/>
      </w:pPr>
    </w:p>
    <w:p w14:paraId="3EE046CD" w14:textId="77777777" w:rsidR="00404B71" w:rsidRDefault="00900E6E">
      <w:r>
        <w:t>Smanjenje financijskih rashoda nastalo je jer od 9.mjeseca škola više nema svoj žiro račun pa se od tga ne plaća niti naknada banci za vođenje računa.</w:t>
      </w:r>
    </w:p>
    <w:p w14:paraId="3D08F9A5" w14:textId="77777777" w:rsidR="00404B71" w:rsidRDefault="00404B71"/>
    <w:p w14:paraId="1C5DFA3F" w14:textId="77777777" w:rsidR="00404B71" w:rsidRDefault="00900E6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315A9D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560B6A"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00DB1D"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E2E02B"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EBC8B"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540221" w14:textId="77777777" w:rsidR="00404B71" w:rsidRDefault="00900E6E">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14:paraId="5EE27976" w14:textId="77777777" w:rsidR="00404B71" w:rsidRDefault="00900E6E">
            <w:pPr>
              <w:keepNext/>
              <w:keepLines/>
              <w:spacing w:after="0" w:line="240" w:lineRule="auto"/>
              <w:jc w:val="center"/>
            </w:pPr>
            <w:r>
              <w:rPr>
                <w:b/>
                <w:sz w:val="18"/>
              </w:rPr>
              <w:t>Indeks (%)</w:t>
            </w:r>
          </w:p>
        </w:tc>
      </w:tr>
      <w:tr w:rsidR="00404B71" w14:paraId="1D6D5D43" w14:textId="77777777">
        <w:tblPrEx>
          <w:tblCellMar>
            <w:top w:w="0" w:type="dxa"/>
            <w:bottom w:w="0" w:type="dxa"/>
          </w:tblCellMar>
        </w:tblPrEx>
        <w:trPr>
          <w:cantSplit/>
          <w:trHeight w:val="560"/>
        </w:trPr>
        <w:tc>
          <w:tcPr>
            <w:tcW w:w="700" w:type="dxa"/>
            <w:tcMar>
              <w:top w:w="0" w:type="dxa"/>
              <w:bottom w:w="0" w:type="dxa"/>
            </w:tcMar>
            <w:vAlign w:val="center"/>
          </w:tcPr>
          <w:p w14:paraId="7C46E45D" w14:textId="77777777" w:rsidR="00404B71" w:rsidRDefault="00900E6E">
            <w:pPr>
              <w:keepNext/>
              <w:keepLines/>
              <w:spacing w:after="0" w:line="240" w:lineRule="auto"/>
            </w:pPr>
            <w:r>
              <w:rPr>
                <w:sz w:val="18"/>
              </w:rPr>
              <w:t>37</w:t>
            </w:r>
          </w:p>
        </w:tc>
        <w:tc>
          <w:tcPr>
            <w:tcW w:w="3180" w:type="dxa"/>
            <w:tcMar>
              <w:top w:w="0" w:type="dxa"/>
              <w:bottom w:w="0" w:type="dxa"/>
            </w:tcMar>
            <w:vAlign w:val="center"/>
          </w:tcPr>
          <w:p w14:paraId="46B3C749" w14:textId="77777777" w:rsidR="00404B71" w:rsidRDefault="00900E6E">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9F10CF7" w14:textId="77777777" w:rsidR="00404B71" w:rsidRDefault="00900E6E">
            <w:pPr>
              <w:keepNext/>
              <w:keepLines/>
              <w:spacing w:after="0" w:line="240" w:lineRule="auto"/>
            </w:pPr>
            <w:r>
              <w:rPr>
                <w:sz w:val="18"/>
              </w:rPr>
              <w:t>37</w:t>
            </w:r>
          </w:p>
        </w:tc>
        <w:tc>
          <w:tcPr>
            <w:tcW w:w="1860" w:type="dxa"/>
            <w:tcMar>
              <w:top w:w="0" w:type="dxa"/>
              <w:bottom w:w="0" w:type="dxa"/>
            </w:tcMar>
            <w:vAlign w:val="center"/>
          </w:tcPr>
          <w:p w14:paraId="2F8B4A94" w14:textId="77777777" w:rsidR="00404B71" w:rsidRDefault="00900E6E">
            <w:pPr>
              <w:keepNext/>
              <w:keepLines/>
              <w:spacing w:after="0" w:line="240" w:lineRule="auto"/>
              <w:jc w:val="right"/>
            </w:pPr>
            <w:r>
              <w:rPr>
                <w:sz w:val="18"/>
              </w:rPr>
              <w:t>19.735,20</w:t>
            </w:r>
          </w:p>
        </w:tc>
        <w:tc>
          <w:tcPr>
            <w:tcW w:w="1860" w:type="dxa"/>
            <w:tcMar>
              <w:top w:w="0" w:type="dxa"/>
              <w:bottom w:w="0" w:type="dxa"/>
            </w:tcMar>
            <w:vAlign w:val="center"/>
          </w:tcPr>
          <w:p w14:paraId="0DB8EA82" w14:textId="77777777" w:rsidR="00404B71" w:rsidRDefault="00900E6E">
            <w:pPr>
              <w:keepNext/>
              <w:keepLines/>
              <w:spacing w:after="0" w:line="240" w:lineRule="auto"/>
              <w:jc w:val="right"/>
            </w:pPr>
            <w:r>
              <w:rPr>
                <w:sz w:val="18"/>
              </w:rPr>
              <w:t>20.456,75</w:t>
            </w:r>
          </w:p>
        </w:tc>
        <w:tc>
          <w:tcPr>
            <w:tcW w:w="700" w:type="dxa"/>
            <w:tcMar>
              <w:top w:w="0" w:type="dxa"/>
              <w:bottom w:w="0" w:type="dxa"/>
            </w:tcMar>
            <w:vAlign w:val="center"/>
          </w:tcPr>
          <w:p w14:paraId="0A092F6F" w14:textId="77777777" w:rsidR="00404B71" w:rsidRDefault="00900E6E">
            <w:pPr>
              <w:keepNext/>
              <w:keepLines/>
              <w:spacing w:after="0" w:line="240" w:lineRule="auto"/>
              <w:jc w:val="right"/>
            </w:pPr>
            <w:r>
              <w:rPr>
                <w:sz w:val="18"/>
              </w:rPr>
              <w:t>103,7</w:t>
            </w:r>
          </w:p>
        </w:tc>
      </w:tr>
    </w:tbl>
    <w:p w14:paraId="079FA610" w14:textId="77777777" w:rsidR="00404B71" w:rsidRDefault="00404B71">
      <w:pPr>
        <w:spacing w:after="0"/>
      </w:pPr>
    </w:p>
    <w:p w14:paraId="12B27BAC" w14:textId="77777777" w:rsidR="00404B71" w:rsidRDefault="00900E6E">
      <w:r>
        <w:t>Trošak se odnosi na nabavu udžbenika učenicima ok kojih se oni radni, nepovratni evidentiraju na ovom kontu.</w:t>
      </w:r>
    </w:p>
    <w:p w14:paraId="643F3060" w14:textId="77777777" w:rsidR="00404B71" w:rsidRDefault="00404B71"/>
    <w:p w14:paraId="672FCA3C" w14:textId="77777777" w:rsidR="00404B71" w:rsidRDefault="00900E6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37C5F5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6E4733"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AE3C7B"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530311"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A9687C"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1A3790" w14:textId="77777777" w:rsidR="00404B71" w:rsidRDefault="00900E6E">
            <w:pPr>
              <w:keepNext/>
              <w:keepLines/>
              <w:spacing w:after="0" w:line="240" w:lineRule="auto"/>
              <w:jc w:val="center"/>
            </w:pPr>
            <w:r>
              <w:rPr>
                <w:b/>
                <w:sz w:val="18"/>
              </w:rPr>
              <w:t>Ostvareno u izvještajnom razdoblju tekuće g</w:t>
            </w:r>
            <w:r>
              <w:rPr>
                <w:b/>
                <w:sz w:val="18"/>
              </w:rPr>
              <w:t>odine</w:t>
            </w:r>
          </w:p>
        </w:tc>
        <w:tc>
          <w:tcPr>
            <w:tcW w:w="700" w:type="dxa"/>
            <w:shd w:val="clear" w:color="auto" w:fill="E7F0F9"/>
            <w:tcMar>
              <w:top w:w="0" w:type="dxa"/>
              <w:bottom w:w="0" w:type="dxa"/>
            </w:tcMar>
            <w:vAlign w:val="center"/>
          </w:tcPr>
          <w:p w14:paraId="78D252F8" w14:textId="77777777" w:rsidR="00404B71" w:rsidRDefault="00900E6E">
            <w:pPr>
              <w:keepNext/>
              <w:keepLines/>
              <w:spacing w:after="0" w:line="240" w:lineRule="auto"/>
              <w:jc w:val="center"/>
            </w:pPr>
            <w:r>
              <w:rPr>
                <w:b/>
                <w:sz w:val="18"/>
              </w:rPr>
              <w:t>Indeks (%)</w:t>
            </w:r>
          </w:p>
        </w:tc>
      </w:tr>
      <w:tr w:rsidR="00404B71" w14:paraId="056979FA" w14:textId="77777777">
        <w:tblPrEx>
          <w:tblCellMar>
            <w:top w:w="0" w:type="dxa"/>
            <w:bottom w:w="0" w:type="dxa"/>
          </w:tblCellMar>
        </w:tblPrEx>
        <w:trPr>
          <w:cantSplit/>
          <w:trHeight w:val="560"/>
        </w:trPr>
        <w:tc>
          <w:tcPr>
            <w:tcW w:w="700" w:type="dxa"/>
            <w:tcMar>
              <w:top w:w="0" w:type="dxa"/>
              <w:bottom w:w="0" w:type="dxa"/>
            </w:tcMar>
            <w:vAlign w:val="center"/>
          </w:tcPr>
          <w:p w14:paraId="40597802" w14:textId="77777777" w:rsidR="00404B71" w:rsidRDefault="00900E6E">
            <w:pPr>
              <w:keepNext/>
              <w:keepLines/>
              <w:spacing w:after="0" w:line="240" w:lineRule="auto"/>
            </w:pPr>
            <w:r>
              <w:rPr>
                <w:sz w:val="18"/>
              </w:rPr>
              <w:t>96</w:t>
            </w:r>
          </w:p>
        </w:tc>
        <w:tc>
          <w:tcPr>
            <w:tcW w:w="3180" w:type="dxa"/>
            <w:tcMar>
              <w:top w:w="0" w:type="dxa"/>
              <w:bottom w:w="0" w:type="dxa"/>
            </w:tcMar>
            <w:vAlign w:val="center"/>
          </w:tcPr>
          <w:p w14:paraId="435DC516" w14:textId="77777777" w:rsidR="00404B71" w:rsidRDefault="00900E6E">
            <w:pPr>
              <w:keepNext/>
              <w:keepLines/>
              <w:spacing w:after="0" w:line="240" w:lineRule="auto"/>
            </w:pPr>
            <w:r>
              <w:rPr>
                <w:sz w:val="18"/>
              </w:rPr>
              <w:t>Obračunati prihodi poslovanja - nenaplaćeni</w:t>
            </w:r>
          </w:p>
        </w:tc>
        <w:tc>
          <w:tcPr>
            <w:tcW w:w="700" w:type="dxa"/>
            <w:tcMar>
              <w:top w:w="0" w:type="dxa"/>
              <w:bottom w:w="0" w:type="dxa"/>
            </w:tcMar>
            <w:vAlign w:val="center"/>
          </w:tcPr>
          <w:p w14:paraId="7F5EA718" w14:textId="77777777" w:rsidR="00404B71" w:rsidRDefault="00900E6E">
            <w:pPr>
              <w:keepNext/>
              <w:keepLines/>
              <w:spacing w:after="0" w:line="240" w:lineRule="auto"/>
            </w:pPr>
            <w:r>
              <w:rPr>
                <w:sz w:val="18"/>
              </w:rPr>
              <w:t>96</w:t>
            </w:r>
          </w:p>
        </w:tc>
        <w:tc>
          <w:tcPr>
            <w:tcW w:w="1860" w:type="dxa"/>
            <w:tcMar>
              <w:top w:w="0" w:type="dxa"/>
              <w:bottom w:w="0" w:type="dxa"/>
            </w:tcMar>
            <w:vAlign w:val="center"/>
          </w:tcPr>
          <w:p w14:paraId="6D3D3635" w14:textId="77777777" w:rsidR="00404B71" w:rsidRDefault="00900E6E">
            <w:pPr>
              <w:keepNext/>
              <w:keepLines/>
              <w:spacing w:after="0" w:line="240" w:lineRule="auto"/>
              <w:jc w:val="right"/>
            </w:pPr>
            <w:r>
              <w:rPr>
                <w:sz w:val="18"/>
              </w:rPr>
              <w:t>2.124,17</w:t>
            </w:r>
          </w:p>
        </w:tc>
        <w:tc>
          <w:tcPr>
            <w:tcW w:w="1860" w:type="dxa"/>
            <w:tcMar>
              <w:top w:w="0" w:type="dxa"/>
              <w:bottom w:w="0" w:type="dxa"/>
            </w:tcMar>
            <w:vAlign w:val="center"/>
          </w:tcPr>
          <w:p w14:paraId="60557E12" w14:textId="77777777" w:rsidR="00404B71" w:rsidRDefault="00900E6E">
            <w:pPr>
              <w:keepNext/>
              <w:keepLines/>
              <w:spacing w:after="0" w:line="240" w:lineRule="auto"/>
              <w:jc w:val="right"/>
            </w:pPr>
            <w:r>
              <w:rPr>
                <w:sz w:val="18"/>
              </w:rPr>
              <w:t>132.514,70</w:t>
            </w:r>
          </w:p>
        </w:tc>
        <w:tc>
          <w:tcPr>
            <w:tcW w:w="700" w:type="dxa"/>
            <w:tcMar>
              <w:top w:w="0" w:type="dxa"/>
              <w:bottom w:w="0" w:type="dxa"/>
            </w:tcMar>
            <w:vAlign w:val="center"/>
          </w:tcPr>
          <w:p w14:paraId="4AD26B41" w14:textId="77777777" w:rsidR="00404B71" w:rsidRDefault="00900E6E">
            <w:pPr>
              <w:keepNext/>
              <w:keepLines/>
              <w:spacing w:after="0" w:line="240" w:lineRule="auto"/>
              <w:jc w:val="right"/>
            </w:pPr>
            <w:r>
              <w:rPr>
                <w:sz w:val="18"/>
              </w:rPr>
              <w:t>6238,4</w:t>
            </w:r>
          </w:p>
        </w:tc>
      </w:tr>
    </w:tbl>
    <w:p w14:paraId="3A792BBC" w14:textId="77777777" w:rsidR="00404B71" w:rsidRDefault="00404B71">
      <w:pPr>
        <w:spacing w:after="0"/>
      </w:pPr>
    </w:p>
    <w:p w14:paraId="558FA2D0" w14:textId="77777777" w:rsidR="00404B71" w:rsidRDefault="00900E6E">
      <w:r>
        <w:t>Obračunati prihodi poslovanja značajno su porasli. Sastoje se od potraživanja za plaće i ostale naknade zaposlenima za 12. mjesec 2025. godine u iznosu 129.404,48 eura. Ostatak od 2.189,52 je potraživanje od roditelja za produženi boravak te 920,70 ta naja</w:t>
      </w:r>
      <w:r>
        <w:t>m dvorane. </w:t>
      </w:r>
    </w:p>
    <w:p w14:paraId="0265E566" w14:textId="77777777" w:rsidR="00404B71" w:rsidRDefault="00404B71"/>
    <w:p w14:paraId="1A1E39BF" w14:textId="77777777" w:rsidR="00404B71" w:rsidRDefault="00900E6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6CF342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9A1701"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7137D5"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7E89A"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235075"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D283BA"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144DA2" w14:textId="77777777" w:rsidR="00404B71" w:rsidRDefault="00900E6E">
            <w:pPr>
              <w:keepNext/>
              <w:keepLines/>
              <w:spacing w:after="0" w:line="240" w:lineRule="auto"/>
              <w:jc w:val="center"/>
            </w:pPr>
            <w:r>
              <w:rPr>
                <w:b/>
                <w:sz w:val="18"/>
              </w:rPr>
              <w:t>Indeks (%)</w:t>
            </w:r>
          </w:p>
        </w:tc>
      </w:tr>
      <w:tr w:rsidR="00404B71" w14:paraId="5B38BB00" w14:textId="77777777">
        <w:tblPrEx>
          <w:tblCellMar>
            <w:top w:w="0" w:type="dxa"/>
            <w:bottom w:w="0" w:type="dxa"/>
          </w:tblCellMar>
        </w:tblPrEx>
        <w:trPr>
          <w:cantSplit/>
          <w:trHeight w:val="560"/>
        </w:trPr>
        <w:tc>
          <w:tcPr>
            <w:tcW w:w="700" w:type="dxa"/>
            <w:tcMar>
              <w:top w:w="0" w:type="dxa"/>
              <w:bottom w:w="0" w:type="dxa"/>
            </w:tcMar>
            <w:vAlign w:val="center"/>
          </w:tcPr>
          <w:p w14:paraId="4B4EE66F" w14:textId="77777777" w:rsidR="00404B71" w:rsidRDefault="00900E6E">
            <w:pPr>
              <w:keepNext/>
              <w:keepLines/>
              <w:spacing w:after="0" w:line="240" w:lineRule="auto"/>
            </w:pPr>
            <w:r>
              <w:rPr>
                <w:sz w:val="18"/>
              </w:rPr>
              <w:t>42</w:t>
            </w:r>
          </w:p>
        </w:tc>
        <w:tc>
          <w:tcPr>
            <w:tcW w:w="3180" w:type="dxa"/>
            <w:tcMar>
              <w:top w:w="0" w:type="dxa"/>
              <w:bottom w:w="0" w:type="dxa"/>
            </w:tcMar>
            <w:vAlign w:val="center"/>
          </w:tcPr>
          <w:p w14:paraId="2CEB1E18" w14:textId="77777777" w:rsidR="00404B71" w:rsidRDefault="00900E6E">
            <w:pPr>
              <w:keepNext/>
              <w:keepLines/>
              <w:spacing w:after="0" w:line="240" w:lineRule="auto"/>
            </w:pPr>
            <w:r>
              <w:rPr>
                <w:sz w:val="18"/>
              </w:rPr>
              <w:t xml:space="preserve">Rashodi za nabavu proizvedene dugotrajne imovine (šifre </w:t>
            </w:r>
            <w:r>
              <w:rPr>
                <w:sz w:val="18"/>
              </w:rPr>
              <w:t>421+422+423+424+425+426)</w:t>
            </w:r>
          </w:p>
        </w:tc>
        <w:tc>
          <w:tcPr>
            <w:tcW w:w="700" w:type="dxa"/>
            <w:tcMar>
              <w:top w:w="0" w:type="dxa"/>
              <w:bottom w:w="0" w:type="dxa"/>
            </w:tcMar>
            <w:vAlign w:val="center"/>
          </w:tcPr>
          <w:p w14:paraId="52EE5C87" w14:textId="77777777" w:rsidR="00404B71" w:rsidRDefault="00900E6E">
            <w:pPr>
              <w:keepNext/>
              <w:keepLines/>
              <w:spacing w:after="0" w:line="240" w:lineRule="auto"/>
            </w:pPr>
            <w:r>
              <w:rPr>
                <w:sz w:val="18"/>
              </w:rPr>
              <w:t>42</w:t>
            </w:r>
          </w:p>
        </w:tc>
        <w:tc>
          <w:tcPr>
            <w:tcW w:w="1860" w:type="dxa"/>
            <w:tcMar>
              <w:top w:w="0" w:type="dxa"/>
              <w:bottom w:w="0" w:type="dxa"/>
            </w:tcMar>
            <w:vAlign w:val="center"/>
          </w:tcPr>
          <w:p w14:paraId="1D6090C5" w14:textId="77777777" w:rsidR="00404B71" w:rsidRDefault="00900E6E">
            <w:pPr>
              <w:keepNext/>
              <w:keepLines/>
              <w:spacing w:after="0" w:line="240" w:lineRule="auto"/>
              <w:jc w:val="right"/>
            </w:pPr>
            <w:r>
              <w:rPr>
                <w:sz w:val="18"/>
              </w:rPr>
              <w:t>22.687,17</w:t>
            </w:r>
          </w:p>
        </w:tc>
        <w:tc>
          <w:tcPr>
            <w:tcW w:w="1860" w:type="dxa"/>
            <w:tcMar>
              <w:top w:w="0" w:type="dxa"/>
              <w:bottom w:w="0" w:type="dxa"/>
            </w:tcMar>
            <w:vAlign w:val="center"/>
          </w:tcPr>
          <w:p w14:paraId="1C9E945C" w14:textId="77777777" w:rsidR="00404B71" w:rsidRDefault="00900E6E">
            <w:pPr>
              <w:keepNext/>
              <w:keepLines/>
              <w:spacing w:after="0" w:line="240" w:lineRule="auto"/>
              <w:jc w:val="right"/>
            </w:pPr>
            <w:r>
              <w:rPr>
                <w:sz w:val="18"/>
              </w:rPr>
              <w:t>91.940,16</w:t>
            </w:r>
          </w:p>
        </w:tc>
        <w:tc>
          <w:tcPr>
            <w:tcW w:w="700" w:type="dxa"/>
            <w:tcMar>
              <w:top w:w="0" w:type="dxa"/>
              <w:bottom w:w="0" w:type="dxa"/>
            </w:tcMar>
            <w:vAlign w:val="center"/>
          </w:tcPr>
          <w:p w14:paraId="0AAE4925" w14:textId="77777777" w:rsidR="00404B71" w:rsidRDefault="00900E6E">
            <w:pPr>
              <w:keepNext/>
              <w:keepLines/>
              <w:spacing w:after="0" w:line="240" w:lineRule="auto"/>
              <w:jc w:val="right"/>
            </w:pPr>
            <w:r>
              <w:rPr>
                <w:sz w:val="18"/>
              </w:rPr>
              <w:t>405,3</w:t>
            </w:r>
          </w:p>
        </w:tc>
      </w:tr>
    </w:tbl>
    <w:p w14:paraId="2A6ACF6F" w14:textId="77777777" w:rsidR="00404B71" w:rsidRDefault="00404B71">
      <w:pPr>
        <w:spacing w:after="0"/>
      </w:pPr>
    </w:p>
    <w:p w14:paraId="5EA4A665" w14:textId="5532447D" w:rsidR="00404B71" w:rsidRDefault="00900E6E">
      <w:r>
        <w:lastRenderedPageBreak/>
        <w:t>Rashodi za nabavu proizvedene dugotrajne imovine veći su za 405 %. Povećanje se najvećim djelom odnosi na ulaganje u poslovnu zgradu gdje je u 2025. godini utrošeno 59.172,08 eura za izradu projekt</w:t>
      </w:r>
      <w:r>
        <w:t>no tehničke dokumentacije i elaborata za izgradnju nove sp</w:t>
      </w:r>
      <w:r>
        <w:t>ortske dvorane i rekonstrukciju postojećeg prostora.</w:t>
      </w:r>
    </w:p>
    <w:p w14:paraId="6D905F0F" w14:textId="7B01EFA4" w:rsidR="00404B71" w:rsidRDefault="00900E6E">
      <w:r>
        <w:t>Ostatak se odnosi na nabavu dugotrajne materijal</w:t>
      </w:r>
      <w:r>
        <w:t>ne imovine. Nabavljen je namještaj za učionice ( 6.773,75 eura), namještaj za knjižnicu (848,75 eura), zami</w:t>
      </w:r>
      <w:r>
        <w:t>jenjena su vrata na dijelu učeničkih sanitarnih prostora</w:t>
      </w:r>
      <w:r>
        <w:t xml:space="preserve"> (3.087,5</w:t>
      </w:r>
      <w:r>
        <w:t>0 eura), nabavljene pametne ploče (8.975,00 eura) sa stalcima (810,00 eura), kopirni aparat (1.375,00 eura), stroj za otiskivanje za školsku zadrugu (927,48 eura), te klima, printer, hladnjak, motorne škare te rolo zavjese za učionice. 6.631,54 eura odnosi</w:t>
      </w:r>
      <w:r>
        <w:t xml:space="preserve"> se na nabavu knjiga. </w:t>
      </w:r>
    </w:p>
    <w:p w14:paraId="569BB1A4" w14:textId="77777777" w:rsidR="00404B71" w:rsidRDefault="00404B71"/>
    <w:p w14:paraId="2DFACFB3" w14:textId="77777777" w:rsidR="00404B71" w:rsidRDefault="00900E6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0B359D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FEC7D1"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4462D6"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907146"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679D8"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8D5791"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653883" w14:textId="77777777" w:rsidR="00404B71" w:rsidRDefault="00900E6E">
            <w:pPr>
              <w:keepNext/>
              <w:keepLines/>
              <w:spacing w:after="0" w:line="240" w:lineRule="auto"/>
              <w:jc w:val="center"/>
            </w:pPr>
            <w:r>
              <w:rPr>
                <w:b/>
                <w:sz w:val="18"/>
              </w:rPr>
              <w:t>Indeks (%)</w:t>
            </w:r>
          </w:p>
        </w:tc>
      </w:tr>
      <w:tr w:rsidR="00404B71" w14:paraId="26810E62" w14:textId="77777777">
        <w:tblPrEx>
          <w:tblCellMar>
            <w:top w:w="0" w:type="dxa"/>
            <w:bottom w:w="0" w:type="dxa"/>
          </w:tblCellMar>
        </w:tblPrEx>
        <w:trPr>
          <w:cantSplit/>
          <w:trHeight w:val="560"/>
        </w:trPr>
        <w:tc>
          <w:tcPr>
            <w:tcW w:w="700" w:type="dxa"/>
            <w:tcMar>
              <w:top w:w="0" w:type="dxa"/>
              <w:bottom w:w="0" w:type="dxa"/>
            </w:tcMar>
            <w:vAlign w:val="center"/>
          </w:tcPr>
          <w:p w14:paraId="22D8F265" w14:textId="77777777" w:rsidR="00404B71" w:rsidRDefault="00900E6E">
            <w:pPr>
              <w:keepNext/>
              <w:keepLines/>
              <w:spacing w:after="0" w:line="240" w:lineRule="auto"/>
            </w:pPr>
            <w:r>
              <w:rPr>
                <w:sz w:val="18"/>
              </w:rPr>
              <w:t>11</w:t>
            </w:r>
          </w:p>
        </w:tc>
        <w:tc>
          <w:tcPr>
            <w:tcW w:w="3180" w:type="dxa"/>
            <w:tcMar>
              <w:top w:w="0" w:type="dxa"/>
              <w:bottom w:w="0" w:type="dxa"/>
            </w:tcMar>
            <w:vAlign w:val="center"/>
          </w:tcPr>
          <w:p w14:paraId="77D7E182" w14:textId="77777777" w:rsidR="00404B71" w:rsidRDefault="00900E6E">
            <w:pPr>
              <w:keepNext/>
              <w:keepLines/>
              <w:spacing w:after="0" w:line="240" w:lineRule="auto"/>
            </w:pPr>
            <w:r>
              <w:rPr>
                <w:sz w:val="18"/>
              </w:rPr>
              <w:t xml:space="preserve">Stanje novčanih sredstava na kraju izvještajnog </w:t>
            </w:r>
            <w:r>
              <w:rPr>
                <w:sz w:val="18"/>
              </w:rPr>
              <w:t>razdoblja (šifre 11P + '11-dugov.' - '11-potraž.')</w:t>
            </w:r>
          </w:p>
        </w:tc>
        <w:tc>
          <w:tcPr>
            <w:tcW w:w="700" w:type="dxa"/>
            <w:tcMar>
              <w:top w:w="0" w:type="dxa"/>
              <w:bottom w:w="0" w:type="dxa"/>
            </w:tcMar>
            <w:vAlign w:val="center"/>
          </w:tcPr>
          <w:p w14:paraId="2FF329BF" w14:textId="77777777" w:rsidR="00404B71" w:rsidRDefault="00900E6E">
            <w:pPr>
              <w:keepNext/>
              <w:keepLines/>
              <w:spacing w:after="0" w:line="240" w:lineRule="auto"/>
            </w:pPr>
            <w:r>
              <w:rPr>
                <w:sz w:val="18"/>
              </w:rPr>
              <w:t>11K</w:t>
            </w:r>
          </w:p>
        </w:tc>
        <w:tc>
          <w:tcPr>
            <w:tcW w:w="1860" w:type="dxa"/>
            <w:tcMar>
              <w:top w:w="0" w:type="dxa"/>
              <w:bottom w:w="0" w:type="dxa"/>
            </w:tcMar>
            <w:vAlign w:val="center"/>
          </w:tcPr>
          <w:p w14:paraId="1E953F0F" w14:textId="77777777" w:rsidR="00404B71" w:rsidRDefault="00900E6E">
            <w:pPr>
              <w:keepNext/>
              <w:keepLines/>
              <w:spacing w:after="0" w:line="240" w:lineRule="auto"/>
              <w:jc w:val="right"/>
            </w:pPr>
            <w:r>
              <w:rPr>
                <w:sz w:val="18"/>
              </w:rPr>
              <w:t>73.405,52</w:t>
            </w:r>
          </w:p>
        </w:tc>
        <w:tc>
          <w:tcPr>
            <w:tcW w:w="1860" w:type="dxa"/>
            <w:tcMar>
              <w:top w:w="0" w:type="dxa"/>
              <w:bottom w:w="0" w:type="dxa"/>
            </w:tcMar>
            <w:vAlign w:val="center"/>
          </w:tcPr>
          <w:p w14:paraId="5EA0DE8A" w14:textId="77777777" w:rsidR="00404B71" w:rsidRDefault="00900E6E">
            <w:pPr>
              <w:keepNext/>
              <w:keepLines/>
              <w:spacing w:after="0" w:line="240" w:lineRule="auto"/>
              <w:jc w:val="right"/>
            </w:pPr>
            <w:r>
              <w:rPr>
                <w:sz w:val="18"/>
              </w:rPr>
              <w:t>0,00</w:t>
            </w:r>
          </w:p>
        </w:tc>
        <w:tc>
          <w:tcPr>
            <w:tcW w:w="700" w:type="dxa"/>
            <w:tcMar>
              <w:top w:w="0" w:type="dxa"/>
              <w:bottom w:w="0" w:type="dxa"/>
            </w:tcMar>
            <w:vAlign w:val="center"/>
          </w:tcPr>
          <w:p w14:paraId="5C8647E5" w14:textId="77777777" w:rsidR="00404B71" w:rsidRDefault="00900E6E">
            <w:pPr>
              <w:keepNext/>
              <w:keepLines/>
              <w:spacing w:after="0" w:line="240" w:lineRule="auto"/>
              <w:jc w:val="right"/>
            </w:pPr>
            <w:r>
              <w:rPr>
                <w:sz w:val="18"/>
              </w:rPr>
              <w:t>0</w:t>
            </w:r>
          </w:p>
        </w:tc>
      </w:tr>
    </w:tbl>
    <w:p w14:paraId="4011988C" w14:textId="77777777" w:rsidR="00404B71" w:rsidRDefault="00404B71">
      <w:pPr>
        <w:spacing w:after="0"/>
      </w:pPr>
    </w:p>
    <w:p w14:paraId="7E160F9E" w14:textId="77777777" w:rsidR="00404B71" w:rsidRDefault="00900E6E">
      <w:r>
        <w:t>Od 1.9.2025. škola više nema vlastiti žiro račun niti blagajnu.</w:t>
      </w:r>
    </w:p>
    <w:p w14:paraId="2F621BA8" w14:textId="77777777" w:rsidR="00404B71" w:rsidRDefault="00404B71"/>
    <w:p w14:paraId="61CBCE3A" w14:textId="77777777" w:rsidR="00404B71" w:rsidRDefault="00900E6E">
      <w:pPr>
        <w:keepNext/>
        <w:spacing w:line="240" w:lineRule="auto"/>
        <w:jc w:val="center"/>
      </w:pPr>
      <w:r>
        <w:rPr>
          <w:b/>
          <w:sz w:val="28"/>
        </w:rPr>
        <w:t>Bilanca</w:t>
      </w:r>
    </w:p>
    <w:p w14:paraId="62B36ADF" w14:textId="77777777" w:rsidR="00404B71" w:rsidRDefault="00900E6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1233DE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17EB1E"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A3AC45"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14D31E"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F40FFF"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168B45"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E9A38C" w14:textId="77777777" w:rsidR="00404B71" w:rsidRDefault="00900E6E">
            <w:pPr>
              <w:keepNext/>
              <w:keepLines/>
              <w:spacing w:after="0" w:line="240" w:lineRule="auto"/>
              <w:jc w:val="center"/>
            </w:pPr>
            <w:r>
              <w:rPr>
                <w:b/>
                <w:sz w:val="18"/>
              </w:rPr>
              <w:t>Indeks (%)</w:t>
            </w:r>
          </w:p>
        </w:tc>
      </w:tr>
      <w:tr w:rsidR="00404B71" w14:paraId="43D6E00F" w14:textId="77777777">
        <w:tblPrEx>
          <w:tblCellMar>
            <w:top w:w="0" w:type="dxa"/>
            <w:bottom w:w="0" w:type="dxa"/>
          </w:tblCellMar>
        </w:tblPrEx>
        <w:trPr>
          <w:cantSplit/>
          <w:trHeight w:val="560"/>
        </w:trPr>
        <w:tc>
          <w:tcPr>
            <w:tcW w:w="700" w:type="dxa"/>
            <w:tcMar>
              <w:top w:w="0" w:type="dxa"/>
              <w:bottom w:w="0" w:type="dxa"/>
            </w:tcMar>
            <w:vAlign w:val="center"/>
          </w:tcPr>
          <w:p w14:paraId="6AE3B212" w14:textId="77777777" w:rsidR="00404B71" w:rsidRDefault="00404B71">
            <w:pPr>
              <w:keepNext/>
              <w:keepLines/>
              <w:spacing w:after="0" w:line="240" w:lineRule="auto"/>
            </w:pPr>
          </w:p>
        </w:tc>
        <w:tc>
          <w:tcPr>
            <w:tcW w:w="3180" w:type="dxa"/>
            <w:tcMar>
              <w:top w:w="0" w:type="dxa"/>
              <w:bottom w:w="0" w:type="dxa"/>
            </w:tcMar>
            <w:vAlign w:val="center"/>
          </w:tcPr>
          <w:p w14:paraId="3C3339AD" w14:textId="77777777" w:rsidR="00404B71" w:rsidRDefault="00900E6E">
            <w:pPr>
              <w:keepNext/>
              <w:keepLines/>
              <w:spacing w:after="0" w:line="240" w:lineRule="auto"/>
            </w:pPr>
            <w:r>
              <w:rPr>
                <w:sz w:val="18"/>
              </w:rPr>
              <w:t>IMOVINA (šifre B002+1)</w:t>
            </w:r>
          </w:p>
        </w:tc>
        <w:tc>
          <w:tcPr>
            <w:tcW w:w="700" w:type="dxa"/>
            <w:tcMar>
              <w:top w:w="0" w:type="dxa"/>
              <w:bottom w:w="0" w:type="dxa"/>
            </w:tcMar>
            <w:vAlign w:val="center"/>
          </w:tcPr>
          <w:p w14:paraId="1438734C" w14:textId="77777777" w:rsidR="00404B71" w:rsidRDefault="00900E6E">
            <w:pPr>
              <w:keepNext/>
              <w:keepLines/>
              <w:spacing w:after="0" w:line="240" w:lineRule="auto"/>
            </w:pPr>
            <w:r>
              <w:rPr>
                <w:sz w:val="18"/>
              </w:rPr>
              <w:t>B001</w:t>
            </w:r>
          </w:p>
        </w:tc>
        <w:tc>
          <w:tcPr>
            <w:tcW w:w="1860" w:type="dxa"/>
            <w:tcMar>
              <w:top w:w="0" w:type="dxa"/>
              <w:bottom w:w="0" w:type="dxa"/>
            </w:tcMar>
            <w:vAlign w:val="center"/>
          </w:tcPr>
          <w:p w14:paraId="54ABEF18" w14:textId="77777777" w:rsidR="00404B71" w:rsidRDefault="00900E6E">
            <w:pPr>
              <w:keepNext/>
              <w:keepLines/>
              <w:spacing w:after="0" w:line="240" w:lineRule="auto"/>
              <w:jc w:val="right"/>
            </w:pPr>
            <w:r>
              <w:rPr>
                <w:sz w:val="18"/>
              </w:rPr>
              <w:t>1.335.463,00</w:t>
            </w:r>
          </w:p>
        </w:tc>
        <w:tc>
          <w:tcPr>
            <w:tcW w:w="1860" w:type="dxa"/>
            <w:tcMar>
              <w:top w:w="0" w:type="dxa"/>
              <w:bottom w:w="0" w:type="dxa"/>
            </w:tcMar>
            <w:vAlign w:val="center"/>
          </w:tcPr>
          <w:p w14:paraId="6300464E" w14:textId="77777777" w:rsidR="00404B71" w:rsidRDefault="00900E6E">
            <w:pPr>
              <w:keepNext/>
              <w:keepLines/>
              <w:spacing w:after="0" w:line="240" w:lineRule="auto"/>
              <w:jc w:val="right"/>
            </w:pPr>
            <w:r>
              <w:rPr>
                <w:sz w:val="18"/>
              </w:rPr>
              <w:t>1.355.104,13</w:t>
            </w:r>
          </w:p>
        </w:tc>
        <w:tc>
          <w:tcPr>
            <w:tcW w:w="700" w:type="dxa"/>
            <w:tcMar>
              <w:top w:w="0" w:type="dxa"/>
              <w:bottom w:w="0" w:type="dxa"/>
            </w:tcMar>
            <w:vAlign w:val="center"/>
          </w:tcPr>
          <w:p w14:paraId="1C960F55" w14:textId="77777777" w:rsidR="00404B71" w:rsidRDefault="00900E6E">
            <w:pPr>
              <w:keepNext/>
              <w:keepLines/>
              <w:spacing w:after="0" w:line="240" w:lineRule="auto"/>
              <w:jc w:val="right"/>
            </w:pPr>
            <w:r>
              <w:rPr>
                <w:sz w:val="18"/>
              </w:rPr>
              <w:t>101,5</w:t>
            </w:r>
          </w:p>
        </w:tc>
      </w:tr>
    </w:tbl>
    <w:p w14:paraId="255E716C" w14:textId="77777777" w:rsidR="00404B71" w:rsidRDefault="00404B71">
      <w:pPr>
        <w:spacing w:after="0"/>
      </w:pPr>
    </w:p>
    <w:p w14:paraId="33320B23" w14:textId="77777777" w:rsidR="00404B71" w:rsidRDefault="00900E6E">
      <w:r>
        <w:t>Ukupna vrijednost imovine na dan 31.12.2025. iznosi 1355.104,13 eura što odgovara Obvezama i vlastitim izvorima.</w:t>
      </w:r>
    </w:p>
    <w:p w14:paraId="21E1FB75" w14:textId="77777777" w:rsidR="00404B71" w:rsidRDefault="00404B71"/>
    <w:p w14:paraId="757884C1" w14:textId="77777777" w:rsidR="00404B71" w:rsidRDefault="00900E6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44314C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89C45E"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3F257C"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8DF000"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CDD55"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03DB99"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0C4EA2" w14:textId="77777777" w:rsidR="00404B71" w:rsidRDefault="00900E6E">
            <w:pPr>
              <w:keepNext/>
              <w:keepLines/>
              <w:spacing w:after="0" w:line="240" w:lineRule="auto"/>
              <w:jc w:val="center"/>
            </w:pPr>
            <w:r>
              <w:rPr>
                <w:b/>
                <w:sz w:val="18"/>
              </w:rPr>
              <w:t>Indeks (%)</w:t>
            </w:r>
          </w:p>
        </w:tc>
      </w:tr>
      <w:tr w:rsidR="00404B71" w14:paraId="3D86E35F" w14:textId="77777777">
        <w:tblPrEx>
          <w:tblCellMar>
            <w:top w:w="0" w:type="dxa"/>
            <w:bottom w:w="0" w:type="dxa"/>
          </w:tblCellMar>
        </w:tblPrEx>
        <w:trPr>
          <w:cantSplit/>
          <w:trHeight w:val="560"/>
        </w:trPr>
        <w:tc>
          <w:tcPr>
            <w:tcW w:w="700" w:type="dxa"/>
            <w:tcMar>
              <w:top w:w="0" w:type="dxa"/>
              <w:bottom w:w="0" w:type="dxa"/>
            </w:tcMar>
            <w:vAlign w:val="center"/>
          </w:tcPr>
          <w:p w14:paraId="324B1F0B" w14:textId="77777777" w:rsidR="00404B71" w:rsidRDefault="00900E6E">
            <w:pPr>
              <w:keepNext/>
              <w:keepLines/>
              <w:spacing w:after="0" w:line="240" w:lineRule="auto"/>
            </w:pPr>
            <w:r>
              <w:rPr>
                <w:sz w:val="18"/>
              </w:rPr>
              <w:t>0</w:t>
            </w:r>
          </w:p>
        </w:tc>
        <w:tc>
          <w:tcPr>
            <w:tcW w:w="3180" w:type="dxa"/>
            <w:tcMar>
              <w:top w:w="0" w:type="dxa"/>
              <w:bottom w:w="0" w:type="dxa"/>
            </w:tcMar>
            <w:vAlign w:val="center"/>
          </w:tcPr>
          <w:p w14:paraId="06F2B6A0" w14:textId="77777777" w:rsidR="00404B71" w:rsidRDefault="00900E6E">
            <w:pPr>
              <w:keepNext/>
              <w:keepLines/>
              <w:spacing w:after="0" w:line="240" w:lineRule="auto"/>
            </w:pPr>
            <w:r>
              <w:rPr>
                <w:sz w:val="18"/>
              </w:rPr>
              <w:t xml:space="preserve">Nefinancijska imovina (šifre </w:t>
            </w:r>
            <w:r>
              <w:rPr>
                <w:sz w:val="18"/>
              </w:rPr>
              <w:t>01+02+03+04+05+06)</w:t>
            </w:r>
          </w:p>
        </w:tc>
        <w:tc>
          <w:tcPr>
            <w:tcW w:w="700" w:type="dxa"/>
            <w:tcMar>
              <w:top w:w="0" w:type="dxa"/>
              <w:bottom w:w="0" w:type="dxa"/>
            </w:tcMar>
            <w:vAlign w:val="center"/>
          </w:tcPr>
          <w:p w14:paraId="2854D27F" w14:textId="77777777" w:rsidR="00404B71" w:rsidRDefault="00900E6E">
            <w:pPr>
              <w:keepNext/>
              <w:keepLines/>
              <w:spacing w:after="0" w:line="240" w:lineRule="auto"/>
            </w:pPr>
            <w:r>
              <w:rPr>
                <w:sz w:val="18"/>
              </w:rPr>
              <w:t>B002</w:t>
            </w:r>
          </w:p>
        </w:tc>
        <w:tc>
          <w:tcPr>
            <w:tcW w:w="1860" w:type="dxa"/>
            <w:tcMar>
              <w:top w:w="0" w:type="dxa"/>
              <w:bottom w:w="0" w:type="dxa"/>
            </w:tcMar>
            <w:vAlign w:val="center"/>
          </w:tcPr>
          <w:p w14:paraId="591C18B8" w14:textId="77777777" w:rsidR="00404B71" w:rsidRDefault="00900E6E">
            <w:pPr>
              <w:keepNext/>
              <w:keepLines/>
              <w:spacing w:after="0" w:line="240" w:lineRule="auto"/>
              <w:jc w:val="right"/>
            </w:pPr>
            <w:r>
              <w:rPr>
                <w:sz w:val="18"/>
              </w:rPr>
              <w:t>1.118.952,52</w:t>
            </w:r>
          </w:p>
        </w:tc>
        <w:tc>
          <w:tcPr>
            <w:tcW w:w="1860" w:type="dxa"/>
            <w:tcMar>
              <w:top w:w="0" w:type="dxa"/>
              <w:bottom w:w="0" w:type="dxa"/>
            </w:tcMar>
            <w:vAlign w:val="center"/>
          </w:tcPr>
          <w:p w14:paraId="25ED28BB" w14:textId="77777777" w:rsidR="00404B71" w:rsidRDefault="00900E6E">
            <w:pPr>
              <w:keepNext/>
              <w:keepLines/>
              <w:spacing w:after="0" w:line="240" w:lineRule="auto"/>
              <w:jc w:val="right"/>
            </w:pPr>
            <w:r>
              <w:rPr>
                <w:sz w:val="18"/>
              </w:rPr>
              <w:t>1.174.222,56</w:t>
            </w:r>
          </w:p>
        </w:tc>
        <w:tc>
          <w:tcPr>
            <w:tcW w:w="700" w:type="dxa"/>
            <w:tcMar>
              <w:top w:w="0" w:type="dxa"/>
              <w:bottom w:w="0" w:type="dxa"/>
            </w:tcMar>
            <w:vAlign w:val="center"/>
          </w:tcPr>
          <w:p w14:paraId="16405844" w14:textId="77777777" w:rsidR="00404B71" w:rsidRDefault="00900E6E">
            <w:pPr>
              <w:keepNext/>
              <w:keepLines/>
              <w:spacing w:after="0" w:line="240" w:lineRule="auto"/>
              <w:jc w:val="right"/>
            </w:pPr>
            <w:r>
              <w:rPr>
                <w:sz w:val="18"/>
              </w:rPr>
              <w:t>104,9</w:t>
            </w:r>
          </w:p>
        </w:tc>
      </w:tr>
    </w:tbl>
    <w:p w14:paraId="7ACD95F7" w14:textId="77777777" w:rsidR="00404B71" w:rsidRDefault="00404B71">
      <w:pPr>
        <w:spacing w:after="0"/>
      </w:pPr>
    </w:p>
    <w:p w14:paraId="3BFF187F" w14:textId="77777777" w:rsidR="00404B71" w:rsidRDefault="00900E6E">
      <w:r>
        <w:t>Dugotrajne materijalne imovine nabavljeno je u vrijednosti 91.940,16 eura što uz obračunatu amortizaciju rezultira povećanjem vrijednosti imovine za 55.270,04 eura.</w:t>
      </w:r>
    </w:p>
    <w:p w14:paraId="445B8C0A" w14:textId="77777777" w:rsidR="00404B71" w:rsidRDefault="00404B71"/>
    <w:p w14:paraId="0718358D" w14:textId="77777777" w:rsidR="00404B71" w:rsidRDefault="00900E6E">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5348E4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CB1480"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DE47C4"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41F2B"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DC7CED"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B174CE"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DABB1C" w14:textId="77777777" w:rsidR="00404B71" w:rsidRDefault="00900E6E">
            <w:pPr>
              <w:keepNext/>
              <w:keepLines/>
              <w:spacing w:after="0" w:line="240" w:lineRule="auto"/>
              <w:jc w:val="center"/>
            </w:pPr>
            <w:r>
              <w:rPr>
                <w:b/>
                <w:sz w:val="18"/>
              </w:rPr>
              <w:t>Indeks (%)</w:t>
            </w:r>
          </w:p>
        </w:tc>
      </w:tr>
      <w:tr w:rsidR="00404B71" w14:paraId="6F745FCC" w14:textId="77777777">
        <w:tblPrEx>
          <w:tblCellMar>
            <w:top w:w="0" w:type="dxa"/>
            <w:bottom w:w="0" w:type="dxa"/>
          </w:tblCellMar>
        </w:tblPrEx>
        <w:trPr>
          <w:cantSplit/>
          <w:trHeight w:val="560"/>
        </w:trPr>
        <w:tc>
          <w:tcPr>
            <w:tcW w:w="700" w:type="dxa"/>
            <w:tcMar>
              <w:top w:w="0" w:type="dxa"/>
              <w:bottom w:w="0" w:type="dxa"/>
            </w:tcMar>
            <w:vAlign w:val="center"/>
          </w:tcPr>
          <w:p w14:paraId="2E713AB1" w14:textId="77777777" w:rsidR="00404B71" w:rsidRDefault="00900E6E">
            <w:pPr>
              <w:keepNext/>
              <w:keepLines/>
              <w:spacing w:after="0" w:line="240" w:lineRule="auto"/>
            </w:pPr>
            <w:r>
              <w:rPr>
                <w:sz w:val="18"/>
              </w:rPr>
              <w:t>1</w:t>
            </w:r>
          </w:p>
        </w:tc>
        <w:tc>
          <w:tcPr>
            <w:tcW w:w="3180" w:type="dxa"/>
            <w:tcMar>
              <w:top w:w="0" w:type="dxa"/>
              <w:bottom w:w="0" w:type="dxa"/>
            </w:tcMar>
            <w:vAlign w:val="center"/>
          </w:tcPr>
          <w:p w14:paraId="48E55824" w14:textId="77777777" w:rsidR="00404B71" w:rsidRDefault="00900E6E">
            <w:pPr>
              <w:keepNext/>
              <w:keepLines/>
              <w:spacing w:after="0" w:line="240" w:lineRule="auto"/>
            </w:pPr>
            <w:r>
              <w:rPr>
                <w:sz w:val="18"/>
              </w:rPr>
              <w:t>Financijska imovina (šifre 11+12+13+14+15+16+17+19)</w:t>
            </w:r>
          </w:p>
        </w:tc>
        <w:tc>
          <w:tcPr>
            <w:tcW w:w="700" w:type="dxa"/>
            <w:tcMar>
              <w:top w:w="0" w:type="dxa"/>
              <w:bottom w:w="0" w:type="dxa"/>
            </w:tcMar>
            <w:vAlign w:val="center"/>
          </w:tcPr>
          <w:p w14:paraId="21732DA1" w14:textId="77777777" w:rsidR="00404B71" w:rsidRDefault="00900E6E">
            <w:pPr>
              <w:keepNext/>
              <w:keepLines/>
              <w:spacing w:after="0" w:line="240" w:lineRule="auto"/>
            </w:pPr>
            <w:r>
              <w:rPr>
                <w:sz w:val="18"/>
              </w:rPr>
              <w:t>1</w:t>
            </w:r>
          </w:p>
        </w:tc>
        <w:tc>
          <w:tcPr>
            <w:tcW w:w="1860" w:type="dxa"/>
            <w:tcMar>
              <w:top w:w="0" w:type="dxa"/>
              <w:bottom w:w="0" w:type="dxa"/>
            </w:tcMar>
            <w:vAlign w:val="center"/>
          </w:tcPr>
          <w:p w14:paraId="5AAA3714" w14:textId="77777777" w:rsidR="00404B71" w:rsidRDefault="00900E6E">
            <w:pPr>
              <w:keepNext/>
              <w:keepLines/>
              <w:spacing w:after="0" w:line="240" w:lineRule="auto"/>
              <w:jc w:val="right"/>
            </w:pPr>
            <w:r>
              <w:rPr>
                <w:sz w:val="18"/>
              </w:rPr>
              <w:t>216.510,48</w:t>
            </w:r>
          </w:p>
        </w:tc>
        <w:tc>
          <w:tcPr>
            <w:tcW w:w="1860" w:type="dxa"/>
            <w:tcMar>
              <w:top w:w="0" w:type="dxa"/>
              <w:bottom w:w="0" w:type="dxa"/>
            </w:tcMar>
            <w:vAlign w:val="center"/>
          </w:tcPr>
          <w:p w14:paraId="4F0FDFF1" w14:textId="77777777" w:rsidR="00404B71" w:rsidRDefault="00900E6E">
            <w:pPr>
              <w:keepNext/>
              <w:keepLines/>
              <w:spacing w:after="0" w:line="240" w:lineRule="auto"/>
              <w:jc w:val="right"/>
            </w:pPr>
            <w:r>
              <w:rPr>
                <w:sz w:val="18"/>
              </w:rPr>
              <w:t>180.881,57</w:t>
            </w:r>
          </w:p>
        </w:tc>
        <w:tc>
          <w:tcPr>
            <w:tcW w:w="700" w:type="dxa"/>
            <w:tcMar>
              <w:top w:w="0" w:type="dxa"/>
              <w:bottom w:w="0" w:type="dxa"/>
            </w:tcMar>
            <w:vAlign w:val="center"/>
          </w:tcPr>
          <w:p w14:paraId="2F0F0D0C" w14:textId="77777777" w:rsidR="00404B71" w:rsidRDefault="00900E6E">
            <w:pPr>
              <w:keepNext/>
              <w:keepLines/>
              <w:spacing w:after="0" w:line="240" w:lineRule="auto"/>
              <w:jc w:val="right"/>
            </w:pPr>
            <w:r>
              <w:rPr>
                <w:sz w:val="18"/>
              </w:rPr>
              <w:t>83,5</w:t>
            </w:r>
          </w:p>
        </w:tc>
      </w:tr>
    </w:tbl>
    <w:p w14:paraId="5E8BF82A" w14:textId="77777777" w:rsidR="00404B71" w:rsidRDefault="00404B71">
      <w:pPr>
        <w:spacing w:after="0"/>
      </w:pPr>
    </w:p>
    <w:p w14:paraId="3ABC4231" w14:textId="77777777" w:rsidR="00404B71" w:rsidRDefault="00900E6E">
      <w:r>
        <w:t>Financijska imovina je smanjena jer od 1. rujna 2025. škola posluje u sustavu riznice te nema vlastiti žiro račun niti blagajne.</w:t>
      </w:r>
    </w:p>
    <w:p w14:paraId="634430F5" w14:textId="77777777" w:rsidR="00404B71" w:rsidRDefault="00404B71"/>
    <w:p w14:paraId="4A171B11" w14:textId="77777777" w:rsidR="00404B71" w:rsidRDefault="00900E6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312529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7642E0"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F07434"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6A6DD"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5C3A10"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2C401F"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A4A399" w14:textId="77777777" w:rsidR="00404B71" w:rsidRDefault="00900E6E">
            <w:pPr>
              <w:keepNext/>
              <w:keepLines/>
              <w:spacing w:after="0" w:line="240" w:lineRule="auto"/>
              <w:jc w:val="center"/>
            </w:pPr>
            <w:r>
              <w:rPr>
                <w:b/>
                <w:sz w:val="18"/>
              </w:rPr>
              <w:t>Indeks (%)</w:t>
            </w:r>
          </w:p>
        </w:tc>
      </w:tr>
      <w:tr w:rsidR="00404B71" w14:paraId="3A17E2DE" w14:textId="77777777">
        <w:tblPrEx>
          <w:tblCellMar>
            <w:top w:w="0" w:type="dxa"/>
            <w:bottom w:w="0" w:type="dxa"/>
          </w:tblCellMar>
        </w:tblPrEx>
        <w:trPr>
          <w:cantSplit/>
          <w:trHeight w:val="560"/>
        </w:trPr>
        <w:tc>
          <w:tcPr>
            <w:tcW w:w="700" w:type="dxa"/>
            <w:tcMar>
              <w:top w:w="0" w:type="dxa"/>
              <w:bottom w:w="0" w:type="dxa"/>
            </w:tcMar>
            <w:vAlign w:val="center"/>
          </w:tcPr>
          <w:p w14:paraId="79B8FC7C" w14:textId="77777777" w:rsidR="00404B71" w:rsidRDefault="00900E6E">
            <w:pPr>
              <w:keepNext/>
              <w:keepLines/>
              <w:spacing w:after="0" w:line="240" w:lineRule="auto"/>
            </w:pPr>
            <w:r>
              <w:rPr>
                <w:sz w:val="18"/>
              </w:rPr>
              <w:t>123</w:t>
            </w:r>
          </w:p>
        </w:tc>
        <w:tc>
          <w:tcPr>
            <w:tcW w:w="3180" w:type="dxa"/>
            <w:tcMar>
              <w:top w:w="0" w:type="dxa"/>
              <w:bottom w:w="0" w:type="dxa"/>
            </w:tcMar>
            <w:vAlign w:val="center"/>
          </w:tcPr>
          <w:p w14:paraId="48BB2C90" w14:textId="77777777" w:rsidR="00404B71" w:rsidRDefault="00900E6E">
            <w:pPr>
              <w:keepNext/>
              <w:keepLines/>
              <w:spacing w:after="0" w:line="240" w:lineRule="auto"/>
            </w:pPr>
            <w:r>
              <w:rPr>
                <w:sz w:val="18"/>
              </w:rPr>
              <w:t>Potraživanja od zaposlenih</w:t>
            </w:r>
          </w:p>
        </w:tc>
        <w:tc>
          <w:tcPr>
            <w:tcW w:w="700" w:type="dxa"/>
            <w:tcMar>
              <w:top w:w="0" w:type="dxa"/>
              <w:bottom w:w="0" w:type="dxa"/>
            </w:tcMar>
            <w:vAlign w:val="center"/>
          </w:tcPr>
          <w:p w14:paraId="4FA9728B" w14:textId="77777777" w:rsidR="00404B71" w:rsidRDefault="00900E6E">
            <w:pPr>
              <w:keepNext/>
              <w:keepLines/>
              <w:spacing w:after="0" w:line="240" w:lineRule="auto"/>
            </w:pPr>
            <w:r>
              <w:rPr>
                <w:sz w:val="18"/>
              </w:rPr>
              <w:t>123</w:t>
            </w:r>
          </w:p>
        </w:tc>
        <w:tc>
          <w:tcPr>
            <w:tcW w:w="1860" w:type="dxa"/>
            <w:tcMar>
              <w:top w:w="0" w:type="dxa"/>
              <w:bottom w:w="0" w:type="dxa"/>
            </w:tcMar>
            <w:vAlign w:val="center"/>
          </w:tcPr>
          <w:p w14:paraId="329C1D5B" w14:textId="77777777" w:rsidR="00404B71" w:rsidRDefault="00900E6E">
            <w:pPr>
              <w:keepNext/>
              <w:keepLines/>
              <w:spacing w:after="0" w:line="240" w:lineRule="auto"/>
              <w:jc w:val="right"/>
            </w:pPr>
            <w:r>
              <w:rPr>
                <w:sz w:val="18"/>
              </w:rPr>
              <w:t>15.847,80</w:t>
            </w:r>
          </w:p>
        </w:tc>
        <w:tc>
          <w:tcPr>
            <w:tcW w:w="1860" w:type="dxa"/>
            <w:tcMar>
              <w:top w:w="0" w:type="dxa"/>
              <w:bottom w:w="0" w:type="dxa"/>
            </w:tcMar>
            <w:vAlign w:val="center"/>
          </w:tcPr>
          <w:p w14:paraId="2A1F0440" w14:textId="77777777" w:rsidR="00404B71" w:rsidRDefault="00900E6E">
            <w:pPr>
              <w:keepNext/>
              <w:keepLines/>
              <w:spacing w:after="0" w:line="240" w:lineRule="auto"/>
              <w:jc w:val="right"/>
            </w:pPr>
            <w:r>
              <w:rPr>
                <w:sz w:val="18"/>
              </w:rPr>
              <w:t>0,00</w:t>
            </w:r>
          </w:p>
        </w:tc>
        <w:tc>
          <w:tcPr>
            <w:tcW w:w="700" w:type="dxa"/>
            <w:tcMar>
              <w:top w:w="0" w:type="dxa"/>
              <w:bottom w:w="0" w:type="dxa"/>
            </w:tcMar>
            <w:vAlign w:val="center"/>
          </w:tcPr>
          <w:p w14:paraId="02F2DD13" w14:textId="77777777" w:rsidR="00404B71" w:rsidRDefault="00900E6E">
            <w:pPr>
              <w:keepNext/>
              <w:keepLines/>
              <w:spacing w:after="0" w:line="240" w:lineRule="auto"/>
              <w:jc w:val="right"/>
            </w:pPr>
            <w:r>
              <w:rPr>
                <w:sz w:val="18"/>
              </w:rPr>
              <w:t>0</w:t>
            </w:r>
          </w:p>
        </w:tc>
      </w:tr>
    </w:tbl>
    <w:p w14:paraId="416724A2" w14:textId="77777777" w:rsidR="00404B71" w:rsidRDefault="00404B71">
      <w:pPr>
        <w:spacing w:after="0"/>
      </w:pPr>
    </w:p>
    <w:p w14:paraId="2CF53E5C" w14:textId="77777777" w:rsidR="00404B71" w:rsidRDefault="00900E6E">
      <w:r>
        <w:t>Potraživanja od zaposlenih isknjižena su iz bilančne evidencije temeljem Odluke o ispravku vrijednosti potraživanja od zaposlenih kojom se odobrio ispravak vrijednosti potraživanja evidentiran na osnovnom računu 12320 – Izvanredna potraživanja od zaposleni</w:t>
      </w:r>
      <w:r>
        <w:t>h za iznos od 15.847,80 eura te isknjižavanje navedenog potraživanja iz bilančne evidencije zbog prestanka postojanja pravne osnove za njegovu naplatu. Temelj za prestanak postojanja pravne osnove za naplatu je Presuda Županijskog suda u Karlovcu od 17. ve</w:t>
      </w:r>
      <w:r>
        <w:t>ljače 2021. godine.</w:t>
      </w:r>
    </w:p>
    <w:p w14:paraId="57660B4A" w14:textId="77777777" w:rsidR="00404B71" w:rsidRDefault="00404B71"/>
    <w:p w14:paraId="00CBF4BF" w14:textId="77777777" w:rsidR="00404B71" w:rsidRDefault="00900E6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37567B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78F537"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6410CD"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E57B4D"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80DA4"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F03028"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7457BC" w14:textId="77777777" w:rsidR="00404B71" w:rsidRDefault="00900E6E">
            <w:pPr>
              <w:keepNext/>
              <w:keepLines/>
              <w:spacing w:after="0" w:line="240" w:lineRule="auto"/>
              <w:jc w:val="center"/>
            </w:pPr>
            <w:r>
              <w:rPr>
                <w:b/>
                <w:sz w:val="18"/>
              </w:rPr>
              <w:t>Indeks (%)</w:t>
            </w:r>
          </w:p>
        </w:tc>
      </w:tr>
      <w:tr w:rsidR="00404B71" w14:paraId="31A774BA" w14:textId="77777777">
        <w:tblPrEx>
          <w:tblCellMar>
            <w:top w:w="0" w:type="dxa"/>
            <w:bottom w:w="0" w:type="dxa"/>
          </w:tblCellMar>
        </w:tblPrEx>
        <w:trPr>
          <w:cantSplit/>
          <w:trHeight w:val="560"/>
        </w:trPr>
        <w:tc>
          <w:tcPr>
            <w:tcW w:w="700" w:type="dxa"/>
            <w:tcMar>
              <w:top w:w="0" w:type="dxa"/>
              <w:bottom w:w="0" w:type="dxa"/>
            </w:tcMar>
            <w:vAlign w:val="center"/>
          </w:tcPr>
          <w:p w14:paraId="0BD34E0E" w14:textId="77777777" w:rsidR="00404B71" w:rsidRDefault="00900E6E">
            <w:pPr>
              <w:keepNext/>
              <w:keepLines/>
              <w:spacing w:after="0" w:line="240" w:lineRule="auto"/>
            </w:pPr>
            <w:r>
              <w:rPr>
                <w:sz w:val="18"/>
              </w:rPr>
              <w:t>124</w:t>
            </w:r>
          </w:p>
        </w:tc>
        <w:tc>
          <w:tcPr>
            <w:tcW w:w="3180" w:type="dxa"/>
            <w:tcMar>
              <w:top w:w="0" w:type="dxa"/>
              <w:bottom w:w="0" w:type="dxa"/>
            </w:tcMar>
            <w:vAlign w:val="center"/>
          </w:tcPr>
          <w:p w14:paraId="44661706" w14:textId="77777777" w:rsidR="00404B71" w:rsidRDefault="00900E6E">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1B8E13E7" w14:textId="77777777" w:rsidR="00404B71" w:rsidRDefault="00900E6E">
            <w:pPr>
              <w:keepNext/>
              <w:keepLines/>
              <w:spacing w:after="0" w:line="240" w:lineRule="auto"/>
            </w:pPr>
            <w:r>
              <w:rPr>
                <w:sz w:val="18"/>
              </w:rPr>
              <w:t>124</w:t>
            </w:r>
          </w:p>
        </w:tc>
        <w:tc>
          <w:tcPr>
            <w:tcW w:w="1860" w:type="dxa"/>
            <w:tcMar>
              <w:top w:w="0" w:type="dxa"/>
              <w:bottom w:w="0" w:type="dxa"/>
            </w:tcMar>
            <w:vAlign w:val="center"/>
          </w:tcPr>
          <w:p w14:paraId="349E4CC6" w14:textId="77777777" w:rsidR="00404B71" w:rsidRDefault="00900E6E">
            <w:pPr>
              <w:keepNext/>
              <w:keepLines/>
              <w:spacing w:after="0" w:line="240" w:lineRule="auto"/>
              <w:jc w:val="right"/>
            </w:pPr>
            <w:r>
              <w:rPr>
                <w:sz w:val="18"/>
              </w:rPr>
              <w:t>0,00</w:t>
            </w:r>
          </w:p>
        </w:tc>
        <w:tc>
          <w:tcPr>
            <w:tcW w:w="1860" w:type="dxa"/>
            <w:tcMar>
              <w:top w:w="0" w:type="dxa"/>
              <w:bottom w:w="0" w:type="dxa"/>
            </w:tcMar>
            <w:vAlign w:val="center"/>
          </w:tcPr>
          <w:p w14:paraId="37F42930" w14:textId="77777777" w:rsidR="00404B71" w:rsidRDefault="00900E6E">
            <w:pPr>
              <w:keepNext/>
              <w:keepLines/>
              <w:spacing w:after="0" w:line="240" w:lineRule="auto"/>
              <w:jc w:val="right"/>
            </w:pPr>
            <w:r>
              <w:rPr>
                <w:sz w:val="18"/>
              </w:rPr>
              <w:t>1.722,81</w:t>
            </w:r>
          </w:p>
        </w:tc>
        <w:tc>
          <w:tcPr>
            <w:tcW w:w="700" w:type="dxa"/>
            <w:tcMar>
              <w:top w:w="0" w:type="dxa"/>
              <w:bottom w:w="0" w:type="dxa"/>
            </w:tcMar>
            <w:vAlign w:val="center"/>
          </w:tcPr>
          <w:p w14:paraId="2CDCE770" w14:textId="77777777" w:rsidR="00404B71" w:rsidRDefault="00900E6E">
            <w:pPr>
              <w:keepNext/>
              <w:keepLines/>
              <w:spacing w:after="0" w:line="240" w:lineRule="auto"/>
              <w:jc w:val="right"/>
            </w:pPr>
            <w:r>
              <w:rPr>
                <w:sz w:val="18"/>
              </w:rPr>
              <w:t>-</w:t>
            </w:r>
          </w:p>
        </w:tc>
      </w:tr>
    </w:tbl>
    <w:p w14:paraId="0035D087" w14:textId="77777777" w:rsidR="00404B71" w:rsidRDefault="00404B71">
      <w:pPr>
        <w:spacing w:after="0"/>
      </w:pPr>
    </w:p>
    <w:p w14:paraId="2B8D6D10" w14:textId="77777777" w:rsidR="00404B71" w:rsidRDefault="00900E6E">
      <w:r>
        <w:t>Iznos se odnosi na povrat poreza na dohodak koji je obračunat temeljem godišnjeg obračuna poreza na dohodak te isplaćen djelatnicima. </w:t>
      </w:r>
    </w:p>
    <w:p w14:paraId="6B9DC41F" w14:textId="77777777" w:rsidR="00404B71" w:rsidRDefault="00404B71"/>
    <w:p w14:paraId="1E79C22A" w14:textId="77777777" w:rsidR="00404B71" w:rsidRDefault="00900E6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0E7FAA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1A841F"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4B824F"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D303DD"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81619"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846446"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0784D4" w14:textId="77777777" w:rsidR="00404B71" w:rsidRDefault="00900E6E">
            <w:pPr>
              <w:keepNext/>
              <w:keepLines/>
              <w:spacing w:after="0" w:line="240" w:lineRule="auto"/>
              <w:jc w:val="center"/>
            </w:pPr>
            <w:r>
              <w:rPr>
                <w:b/>
                <w:sz w:val="18"/>
              </w:rPr>
              <w:t>Indeks (%)</w:t>
            </w:r>
          </w:p>
        </w:tc>
      </w:tr>
      <w:tr w:rsidR="00404B71" w14:paraId="4948F4B0" w14:textId="77777777">
        <w:tblPrEx>
          <w:tblCellMar>
            <w:top w:w="0" w:type="dxa"/>
            <w:bottom w:w="0" w:type="dxa"/>
          </w:tblCellMar>
        </w:tblPrEx>
        <w:trPr>
          <w:cantSplit/>
          <w:trHeight w:val="560"/>
        </w:trPr>
        <w:tc>
          <w:tcPr>
            <w:tcW w:w="700" w:type="dxa"/>
            <w:tcMar>
              <w:top w:w="0" w:type="dxa"/>
              <w:bottom w:w="0" w:type="dxa"/>
            </w:tcMar>
            <w:vAlign w:val="center"/>
          </w:tcPr>
          <w:p w14:paraId="52ACC537" w14:textId="77777777" w:rsidR="00404B71" w:rsidRDefault="00900E6E">
            <w:pPr>
              <w:keepNext/>
              <w:keepLines/>
              <w:spacing w:after="0" w:line="240" w:lineRule="auto"/>
            </w:pPr>
            <w:r>
              <w:rPr>
                <w:sz w:val="18"/>
              </w:rPr>
              <w:t>129</w:t>
            </w:r>
          </w:p>
        </w:tc>
        <w:tc>
          <w:tcPr>
            <w:tcW w:w="3180" w:type="dxa"/>
            <w:tcMar>
              <w:top w:w="0" w:type="dxa"/>
              <w:bottom w:w="0" w:type="dxa"/>
            </w:tcMar>
            <w:vAlign w:val="center"/>
          </w:tcPr>
          <w:p w14:paraId="4916A3CD" w14:textId="77777777" w:rsidR="00404B71" w:rsidRDefault="00900E6E">
            <w:pPr>
              <w:keepNext/>
              <w:keepLines/>
              <w:spacing w:after="0" w:line="240" w:lineRule="auto"/>
            </w:pPr>
            <w:r>
              <w:rPr>
                <w:sz w:val="18"/>
              </w:rPr>
              <w:t xml:space="preserve">Ostala </w:t>
            </w:r>
            <w:r>
              <w:rPr>
                <w:sz w:val="18"/>
              </w:rPr>
              <w:t>potraživanja</w:t>
            </w:r>
          </w:p>
        </w:tc>
        <w:tc>
          <w:tcPr>
            <w:tcW w:w="700" w:type="dxa"/>
            <w:tcMar>
              <w:top w:w="0" w:type="dxa"/>
              <w:bottom w:w="0" w:type="dxa"/>
            </w:tcMar>
            <w:vAlign w:val="center"/>
          </w:tcPr>
          <w:p w14:paraId="0496BAA1" w14:textId="77777777" w:rsidR="00404B71" w:rsidRDefault="00900E6E">
            <w:pPr>
              <w:keepNext/>
              <w:keepLines/>
              <w:spacing w:after="0" w:line="240" w:lineRule="auto"/>
            </w:pPr>
            <w:r>
              <w:rPr>
                <w:sz w:val="18"/>
              </w:rPr>
              <w:t>129</w:t>
            </w:r>
          </w:p>
        </w:tc>
        <w:tc>
          <w:tcPr>
            <w:tcW w:w="1860" w:type="dxa"/>
            <w:tcMar>
              <w:top w:w="0" w:type="dxa"/>
              <w:bottom w:w="0" w:type="dxa"/>
            </w:tcMar>
            <w:vAlign w:val="center"/>
          </w:tcPr>
          <w:p w14:paraId="25826D16" w14:textId="77777777" w:rsidR="00404B71" w:rsidRDefault="00900E6E">
            <w:pPr>
              <w:keepNext/>
              <w:keepLines/>
              <w:spacing w:after="0" w:line="240" w:lineRule="auto"/>
              <w:jc w:val="right"/>
            </w:pPr>
            <w:r>
              <w:rPr>
                <w:sz w:val="18"/>
              </w:rPr>
              <w:t>770,51</w:t>
            </w:r>
          </w:p>
        </w:tc>
        <w:tc>
          <w:tcPr>
            <w:tcW w:w="1860" w:type="dxa"/>
            <w:tcMar>
              <w:top w:w="0" w:type="dxa"/>
              <w:bottom w:w="0" w:type="dxa"/>
            </w:tcMar>
            <w:vAlign w:val="center"/>
          </w:tcPr>
          <w:p w14:paraId="179F9A1F" w14:textId="77777777" w:rsidR="00404B71" w:rsidRDefault="00900E6E">
            <w:pPr>
              <w:keepNext/>
              <w:keepLines/>
              <w:spacing w:after="0" w:line="240" w:lineRule="auto"/>
              <w:jc w:val="right"/>
            </w:pPr>
            <w:r>
              <w:rPr>
                <w:sz w:val="18"/>
              </w:rPr>
              <w:t>1.450,31</w:t>
            </w:r>
          </w:p>
        </w:tc>
        <w:tc>
          <w:tcPr>
            <w:tcW w:w="700" w:type="dxa"/>
            <w:tcMar>
              <w:top w:w="0" w:type="dxa"/>
              <w:bottom w:w="0" w:type="dxa"/>
            </w:tcMar>
            <w:vAlign w:val="center"/>
          </w:tcPr>
          <w:p w14:paraId="60E8426B" w14:textId="77777777" w:rsidR="00404B71" w:rsidRDefault="00900E6E">
            <w:pPr>
              <w:keepNext/>
              <w:keepLines/>
              <w:spacing w:after="0" w:line="240" w:lineRule="auto"/>
              <w:jc w:val="right"/>
            </w:pPr>
            <w:r>
              <w:rPr>
                <w:sz w:val="18"/>
              </w:rPr>
              <w:t>188,2</w:t>
            </w:r>
          </w:p>
        </w:tc>
      </w:tr>
    </w:tbl>
    <w:p w14:paraId="0EDFDA68" w14:textId="77777777" w:rsidR="00404B71" w:rsidRDefault="00404B71">
      <w:pPr>
        <w:spacing w:after="0"/>
      </w:pPr>
    </w:p>
    <w:p w14:paraId="3CCA92C9" w14:textId="77777777" w:rsidR="00404B71" w:rsidRDefault="00900E6E">
      <w:r>
        <w:t>Bolovanje na teret HZZO-a.</w:t>
      </w:r>
    </w:p>
    <w:p w14:paraId="426DFC0A" w14:textId="77777777" w:rsidR="00404B71" w:rsidRDefault="00404B71"/>
    <w:p w14:paraId="106AEF5E" w14:textId="77777777" w:rsidR="00404B71" w:rsidRDefault="00900E6E">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07BB58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6D938E"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C2A773"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9E99CE"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7F4210"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162B92"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9225A7" w14:textId="77777777" w:rsidR="00404B71" w:rsidRDefault="00900E6E">
            <w:pPr>
              <w:keepNext/>
              <w:keepLines/>
              <w:spacing w:after="0" w:line="240" w:lineRule="auto"/>
              <w:jc w:val="center"/>
            </w:pPr>
            <w:r>
              <w:rPr>
                <w:b/>
                <w:sz w:val="18"/>
              </w:rPr>
              <w:t>Indeks (%)</w:t>
            </w:r>
          </w:p>
        </w:tc>
      </w:tr>
      <w:tr w:rsidR="00404B71" w14:paraId="6D3679D7" w14:textId="77777777">
        <w:tblPrEx>
          <w:tblCellMar>
            <w:top w:w="0" w:type="dxa"/>
            <w:bottom w:w="0" w:type="dxa"/>
          </w:tblCellMar>
        </w:tblPrEx>
        <w:trPr>
          <w:cantSplit/>
          <w:trHeight w:val="560"/>
        </w:trPr>
        <w:tc>
          <w:tcPr>
            <w:tcW w:w="700" w:type="dxa"/>
            <w:tcMar>
              <w:top w:w="0" w:type="dxa"/>
              <w:bottom w:w="0" w:type="dxa"/>
            </w:tcMar>
            <w:vAlign w:val="center"/>
          </w:tcPr>
          <w:p w14:paraId="3940EDBE" w14:textId="77777777" w:rsidR="00404B71" w:rsidRDefault="00900E6E">
            <w:pPr>
              <w:keepNext/>
              <w:keepLines/>
              <w:spacing w:after="0" w:line="240" w:lineRule="auto"/>
            </w:pPr>
            <w:r>
              <w:rPr>
                <w:sz w:val="18"/>
              </w:rPr>
              <w:t>1636</w:t>
            </w:r>
          </w:p>
        </w:tc>
        <w:tc>
          <w:tcPr>
            <w:tcW w:w="3180" w:type="dxa"/>
            <w:tcMar>
              <w:top w:w="0" w:type="dxa"/>
              <w:bottom w:w="0" w:type="dxa"/>
            </w:tcMar>
            <w:vAlign w:val="center"/>
          </w:tcPr>
          <w:p w14:paraId="0AED67AC" w14:textId="77777777" w:rsidR="00404B71" w:rsidRDefault="00900E6E">
            <w:pPr>
              <w:keepNext/>
              <w:keepLines/>
              <w:spacing w:after="0" w:line="240" w:lineRule="auto"/>
            </w:pPr>
            <w:r>
              <w:rPr>
                <w:sz w:val="18"/>
              </w:rPr>
              <w:t xml:space="preserve">Potraživanja za pomoći proračunskim korisnicima iz proračuna koji im nije </w:t>
            </w:r>
            <w:r>
              <w:rPr>
                <w:sz w:val="18"/>
              </w:rPr>
              <w:t>nadležan</w:t>
            </w:r>
          </w:p>
        </w:tc>
        <w:tc>
          <w:tcPr>
            <w:tcW w:w="700" w:type="dxa"/>
            <w:tcMar>
              <w:top w:w="0" w:type="dxa"/>
              <w:bottom w:w="0" w:type="dxa"/>
            </w:tcMar>
            <w:vAlign w:val="center"/>
          </w:tcPr>
          <w:p w14:paraId="50AED633" w14:textId="77777777" w:rsidR="00404B71" w:rsidRDefault="00900E6E">
            <w:pPr>
              <w:keepNext/>
              <w:keepLines/>
              <w:spacing w:after="0" w:line="240" w:lineRule="auto"/>
            </w:pPr>
            <w:r>
              <w:rPr>
                <w:sz w:val="18"/>
              </w:rPr>
              <w:t>1636</w:t>
            </w:r>
          </w:p>
        </w:tc>
        <w:tc>
          <w:tcPr>
            <w:tcW w:w="1860" w:type="dxa"/>
            <w:tcMar>
              <w:top w:w="0" w:type="dxa"/>
              <w:bottom w:w="0" w:type="dxa"/>
            </w:tcMar>
            <w:vAlign w:val="center"/>
          </w:tcPr>
          <w:p w14:paraId="5E5C3C84" w14:textId="77777777" w:rsidR="00404B71" w:rsidRDefault="00900E6E">
            <w:pPr>
              <w:keepNext/>
              <w:keepLines/>
              <w:spacing w:after="0" w:line="240" w:lineRule="auto"/>
              <w:jc w:val="right"/>
            </w:pPr>
            <w:r>
              <w:rPr>
                <w:sz w:val="18"/>
              </w:rPr>
              <w:t>5.366,79</w:t>
            </w:r>
          </w:p>
        </w:tc>
        <w:tc>
          <w:tcPr>
            <w:tcW w:w="1860" w:type="dxa"/>
            <w:tcMar>
              <w:top w:w="0" w:type="dxa"/>
              <w:bottom w:w="0" w:type="dxa"/>
            </w:tcMar>
            <w:vAlign w:val="center"/>
          </w:tcPr>
          <w:p w14:paraId="138A7391" w14:textId="77777777" w:rsidR="00404B71" w:rsidRDefault="00900E6E">
            <w:pPr>
              <w:keepNext/>
              <w:keepLines/>
              <w:spacing w:after="0" w:line="240" w:lineRule="auto"/>
              <w:jc w:val="right"/>
            </w:pPr>
            <w:r>
              <w:rPr>
                <w:sz w:val="18"/>
              </w:rPr>
              <w:t>129.404,48</w:t>
            </w:r>
          </w:p>
        </w:tc>
        <w:tc>
          <w:tcPr>
            <w:tcW w:w="700" w:type="dxa"/>
            <w:tcMar>
              <w:top w:w="0" w:type="dxa"/>
              <w:bottom w:w="0" w:type="dxa"/>
            </w:tcMar>
            <w:vAlign w:val="center"/>
          </w:tcPr>
          <w:p w14:paraId="41802C76" w14:textId="77777777" w:rsidR="00404B71" w:rsidRDefault="00900E6E">
            <w:pPr>
              <w:keepNext/>
              <w:keepLines/>
              <w:spacing w:after="0" w:line="240" w:lineRule="auto"/>
              <w:jc w:val="right"/>
            </w:pPr>
            <w:r>
              <w:rPr>
                <w:sz w:val="18"/>
              </w:rPr>
              <w:t>2411,2</w:t>
            </w:r>
          </w:p>
        </w:tc>
      </w:tr>
    </w:tbl>
    <w:p w14:paraId="5DED182D" w14:textId="77777777" w:rsidR="00404B71" w:rsidRDefault="00404B71">
      <w:pPr>
        <w:spacing w:after="0"/>
      </w:pPr>
    </w:p>
    <w:p w14:paraId="6BC565EA" w14:textId="77777777" w:rsidR="00404B71" w:rsidRDefault="00900E6E">
      <w:r>
        <w:t>Potraživanja za plaće za 12.mjesec 2025, naknadu za nezapošljavanje invalida za 12. mjesec te materijalna prava za 12.mjesec 2025.</w:t>
      </w:r>
    </w:p>
    <w:p w14:paraId="0EE3AD9C" w14:textId="77777777" w:rsidR="00404B71" w:rsidRDefault="00404B71"/>
    <w:p w14:paraId="4F87E6DA" w14:textId="77777777" w:rsidR="00404B71" w:rsidRDefault="00900E6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5A209D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B02757"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E20EE5"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623C4F"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B089B9"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A0750B"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B703FB" w14:textId="77777777" w:rsidR="00404B71" w:rsidRDefault="00900E6E">
            <w:pPr>
              <w:keepNext/>
              <w:keepLines/>
              <w:spacing w:after="0" w:line="240" w:lineRule="auto"/>
              <w:jc w:val="center"/>
            </w:pPr>
            <w:r>
              <w:rPr>
                <w:b/>
                <w:sz w:val="18"/>
              </w:rPr>
              <w:t>Indeks (%)</w:t>
            </w:r>
          </w:p>
        </w:tc>
      </w:tr>
      <w:tr w:rsidR="00404B71" w14:paraId="3AC6DEB9" w14:textId="77777777">
        <w:tblPrEx>
          <w:tblCellMar>
            <w:top w:w="0" w:type="dxa"/>
            <w:bottom w:w="0" w:type="dxa"/>
          </w:tblCellMar>
        </w:tblPrEx>
        <w:trPr>
          <w:cantSplit/>
          <w:trHeight w:val="560"/>
        </w:trPr>
        <w:tc>
          <w:tcPr>
            <w:tcW w:w="700" w:type="dxa"/>
            <w:tcMar>
              <w:top w:w="0" w:type="dxa"/>
              <w:bottom w:w="0" w:type="dxa"/>
            </w:tcMar>
            <w:vAlign w:val="center"/>
          </w:tcPr>
          <w:p w14:paraId="3059924E" w14:textId="77777777" w:rsidR="00404B71" w:rsidRDefault="00900E6E">
            <w:pPr>
              <w:keepNext/>
              <w:keepLines/>
              <w:spacing w:after="0" w:line="240" w:lineRule="auto"/>
            </w:pPr>
            <w:r>
              <w:rPr>
                <w:sz w:val="18"/>
              </w:rPr>
              <w:t>167</w:t>
            </w:r>
          </w:p>
        </w:tc>
        <w:tc>
          <w:tcPr>
            <w:tcW w:w="3180" w:type="dxa"/>
            <w:tcMar>
              <w:top w:w="0" w:type="dxa"/>
              <w:bottom w:w="0" w:type="dxa"/>
            </w:tcMar>
            <w:vAlign w:val="center"/>
          </w:tcPr>
          <w:p w14:paraId="774E984B" w14:textId="77777777" w:rsidR="00404B71" w:rsidRDefault="00900E6E">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1D356CE9" w14:textId="77777777" w:rsidR="00404B71" w:rsidRDefault="00900E6E">
            <w:pPr>
              <w:keepNext/>
              <w:keepLines/>
              <w:spacing w:after="0" w:line="240" w:lineRule="auto"/>
            </w:pPr>
            <w:r>
              <w:rPr>
                <w:sz w:val="18"/>
              </w:rPr>
              <w:t>167</w:t>
            </w:r>
          </w:p>
        </w:tc>
        <w:tc>
          <w:tcPr>
            <w:tcW w:w="1860" w:type="dxa"/>
            <w:tcMar>
              <w:top w:w="0" w:type="dxa"/>
              <w:bottom w:w="0" w:type="dxa"/>
            </w:tcMar>
            <w:vAlign w:val="center"/>
          </w:tcPr>
          <w:p w14:paraId="259FDD45" w14:textId="77777777" w:rsidR="00404B71" w:rsidRDefault="00900E6E">
            <w:pPr>
              <w:keepNext/>
              <w:keepLines/>
              <w:spacing w:after="0" w:line="240" w:lineRule="auto"/>
              <w:jc w:val="right"/>
            </w:pPr>
            <w:r>
              <w:rPr>
                <w:sz w:val="18"/>
              </w:rPr>
              <w:t>0,00</w:t>
            </w:r>
          </w:p>
        </w:tc>
        <w:tc>
          <w:tcPr>
            <w:tcW w:w="1860" w:type="dxa"/>
            <w:tcMar>
              <w:top w:w="0" w:type="dxa"/>
              <w:bottom w:w="0" w:type="dxa"/>
            </w:tcMar>
            <w:vAlign w:val="center"/>
          </w:tcPr>
          <w:p w14:paraId="00F86382" w14:textId="77777777" w:rsidR="00404B71" w:rsidRDefault="00900E6E">
            <w:pPr>
              <w:keepNext/>
              <w:keepLines/>
              <w:spacing w:after="0" w:line="240" w:lineRule="auto"/>
              <w:jc w:val="right"/>
            </w:pPr>
            <w:r>
              <w:rPr>
                <w:sz w:val="18"/>
              </w:rPr>
              <w:t>45.193,75</w:t>
            </w:r>
          </w:p>
        </w:tc>
        <w:tc>
          <w:tcPr>
            <w:tcW w:w="700" w:type="dxa"/>
            <w:tcMar>
              <w:top w:w="0" w:type="dxa"/>
              <w:bottom w:w="0" w:type="dxa"/>
            </w:tcMar>
            <w:vAlign w:val="center"/>
          </w:tcPr>
          <w:p w14:paraId="540E119F" w14:textId="77777777" w:rsidR="00404B71" w:rsidRDefault="00900E6E">
            <w:pPr>
              <w:keepNext/>
              <w:keepLines/>
              <w:spacing w:after="0" w:line="240" w:lineRule="auto"/>
              <w:jc w:val="right"/>
            </w:pPr>
            <w:r>
              <w:rPr>
                <w:sz w:val="18"/>
              </w:rPr>
              <w:t>-</w:t>
            </w:r>
          </w:p>
        </w:tc>
      </w:tr>
    </w:tbl>
    <w:p w14:paraId="7A5B3BF7" w14:textId="77777777" w:rsidR="00404B71" w:rsidRDefault="00404B71">
      <w:pPr>
        <w:spacing w:after="0"/>
      </w:pPr>
    </w:p>
    <w:p w14:paraId="19186DFD" w14:textId="77777777" w:rsidR="00404B71" w:rsidRDefault="00900E6E">
      <w:r>
        <w:t>Nakon ukidanja vlastitog žiro računa škole, sredstva se vode na računu 167. </w:t>
      </w:r>
    </w:p>
    <w:p w14:paraId="5940551B" w14:textId="77777777" w:rsidR="00404B71" w:rsidRDefault="00404B71"/>
    <w:p w14:paraId="140DD09E" w14:textId="77777777" w:rsidR="00404B71" w:rsidRDefault="00900E6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381188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08EEC6"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BD16AA"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1B77F6"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D5EA1D"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833AE5"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772D4C" w14:textId="77777777" w:rsidR="00404B71" w:rsidRDefault="00900E6E">
            <w:pPr>
              <w:keepNext/>
              <w:keepLines/>
              <w:spacing w:after="0" w:line="240" w:lineRule="auto"/>
              <w:jc w:val="center"/>
            </w:pPr>
            <w:r>
              <w:rPr>
                <w:b/>
                <w:sz w:val="18"/>
              </w:rPr>
              <w:t>Indeks (%)</w:t>
            </w:r>
          </w:p>
        </w:tc>
      </w:tr>
      <w:tr w:rsidR="00404B71" w14:paraId="1B8B6159" w14:textId="77777777">
        <w:tblPrEx>
          <w:tblCellMar>
            <w:top w:w="0" w:type="dxa"/>
            <w:bottom w:w="0" w:type="dxa"/>
          </w:tblCellMar>
        </w:tblPrEx>
        <w:trPr>
          <w:cantSplit/>
          <w:trHeight w:val="560"/>
        </w:trPr>
        <w:tc>
          <w:tcPr>
            <w:tcW w:w="700" w:type="dxa"/>
            <w:tcMar>
              <w:top w:w="0" w:type="dxa"/>
              <w:bottom w:w="0" w:type="dxa"/>
            </w:tcMar>
            <w:vAlign w:val="center"/>
          </w:tcPr>
          <w:p w14:paraId="13B7831E" w14:textId="77777777" w:rsidR="00404B71" w:rsidRDefault="00900E6E">
            <w:pPr>
              <w:keepNext/>
              <w:keepLines/>
              <w:spacing w:after="0" w:line="240" w:lineRule="auto"/>
            </w:pPr>
            <w:r>
              <w:rPr>
                <w:sz w:val="18"/>
              </w:rPr>
              <w:t>922</w:t>
            </w:r>
          </w:p>
        </w:tc>
        <w:tc>
          <w:tcPr>
            <w:tcW w:w="3180" w:type="dxa"/>
            <w:tcMar>
              <w:top w:w="0" w:type="dxa"/>
              <w:bottom w:w="0" w:type="dxa"/>
            </w:tcMar>
            <w:vAlign w:val="center"/>
          </w:tcPr>
          <w:p w14:paraId="022DE22E" w14:textId="77777777" w:rsidR="00404B71" w:rsidRDefault="00900E6E">
            <w:pPr>
              <w:keepNext/>
              <w:keepLines/>
              <w:spacing w:after="0" w:line="240" w:lineRule="auto"/>
            </w:pPr>
            <w:r>
              <w:rPr>
                <w:sz w:val="18"/>
              </w:rPr>
              <w:t>Rezultat - višak/manjak (šifre 9221-9222)</w:t>
            </w:r>
          </w:p>
        </w:tc>
        <w:tc>
          <w:tcPr>
            <w:tcW w:w="700" w:type="dxa"/>
            <w:tcMar>
              <w:top w:w="0" w:type="dxa"/>
              <w:bottom w:w="0" w:type="dxa"/>
            </w:tcMar>
            <w:vAlign w:val="center"/>
          </w:tcPr>
          <w:p w14:paraId="354AAEBE" w14:textId="77777777" w:rsidR="00404B71" w:rsidRDefault="00900E6E">
            <w:pPr>
              <w:keepNext/>
              <w:keepLines/>
              <w:spacing w:after="0" w:line="240" w:lineRule="auto"/>
            </w:pPr>
            <w:r>
              <w:rPr>
                <w:sz w:val="18"/>
              </w:rPr>
              <w:t>922</w:t>
            </w:r>
          </w:p>
        </w:tc>
        <w:tc>
          <w:tcPr>
            <w:tcW w:w="1860" w:type="dxa"/>
            <w:tcMar>
              <w:top w:w="0" w:type="dxa"/>
              <w:bottom w:w="0" w:type="dxa"/>
            </w:tcMar>
            <w:vAlign w:val="center"/>
          </w:tcPr>
          <w:p w14:paraId="0D1E7310" w14:textId="77777777" w:rsidR="00404B71" w:rsidRDefault="00900E6E">
            <w:pPr>
              <w:keepNext/>
              <w:keepLines/>
              <w:spacing w:after="0" w:line="240" w:lineRule="auto"/>
              <w:jc w:val="right"/>
            </w:pPr>
            <w:r>
              <w:rPr>
                <w:sz w:val="18"/>
              </w:rPr>
              <w:t>12.891,58</w:t>
            </w:r>
          </w:p>
        </w:tc>
        <w:tc>
          <w:tcPr>
            <w:tcW w:w="1860" w:type="dxa"/>
            <w:tcMar>
              <w:top w:w="0" w:type="dxa"/>
              <w:bottom w:w="0" w:type="dxa"/>
            </w:tcMar>
            <w:vAlign w:val="center"/>
          </w:tcPr>
          <w:p w14:paraId="6430F498" w14:textId="77777777" w:rsidR="00404B71" w:rsidRDefault="00900E6E">
            <w:pPr>
              <w:keepNext/>
              <w:keepLines/>
              <w:spacing w:after="0" w:line="240" w:lineRule="auto"/>
              <w:jc w:val="right"/>
            </w:pPr>
            <w:r>
              <w:rPr>
                <w:sz w:val="18"/>
              </w:rPr>
              <w:t>-108.573,66</w:t>
            </w:r>
          </w:p>
        </w:tc>
        <w:tc>
          <w:tcPr>
            <w:tcW w:w="700" w:type="dxa"/>
            <w:tcMar>
              <w:top w:w="0" w:type="dxa"/>
              <w:bottom w:w="0" w:type="dxa"/>
            </w:tcMar>
            <w:vAlign w:val="center"/>
          </w:tcPr>
          <w:p w14:paraId="45244582" w14:textId="77777777" w:rsidR="00404B71" w:rsidRDefault="00900E6E">
            <w:pPr>
              <w:keepNext/>
              <w:keepLines/>
              <w:spacing w:after="0" w:line="240" w:lineRule="auto"/>
              <w:jc w:val="right"/>
            </w:pPr>
            <w:r>
              <w:rPr>
                <w:sz w:val="18"/>
              </w:rPr>
              <w:t>-842,2</w:t>
            </w:r>
          </w:p>
        </w:tc>
      </w:tr>
    </w:tbl>
    <w:p w14:paraId="4D2253FF" w14:textId="77777777" w:rsidR="00404B71" w:rsidRDefault="00404B71">
      <w:pPr>
        <w:spacing w:after="0"/>
      </w:pPr>
    </w:p>
    <w:p w14:paraId="38FD2E1C" w14:textId="77777777" w:rsidR="00404B71" w:rsidRDefault="00900E6E">
      <w:r>
        <w:t>Rezultat obračunskog razdoblja je manjak u iznosu 108.573,66 eura. Navedeni manjak je posljedica novog evidentiranja rashoda za plaće temeljem kojeg u 2025. godini imamo 13 rashoda za plaće, a 12 prihoda za plaće.</w:t>
      </w:r>
    </w:p>
    <w:p w14:paraId="63DEC528" w14:textId="77777777" w:rsidR="00404B71" w:rsidRDefault="00404B71"/>
    <w:p w14:paraId="743E7954" w14:textId="77777777" w:rsidR="00404B71" w:rsidRDefault="00900E6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488446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C177A4"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17863F" w14:textId="77777777" w:rsidR="00404B71" w:rsidRDefault="00900E6E">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14:paraId="69861D83"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729BE" w14:textId="77777777" w:rsidR="00404B71" w:rsidRDefault="00900E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79413A" w14:textId="77777777" w:rsidR="00404B71" w:rsidRDefault="00900E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C83ACB" w14:textId="77777777" w:rsidR="00404B71" w:rsidRDefault="00900E6E">
            <w:pPr>
              <w:keepNext/>
              <w:keepLines/>
              <w:spacing w:after="0" w:line="240" w:lineRule="auto"/>
              <w:jc w:val="center"/>
            </w:pPr>
            <w:r>
              <w:rPr>
                <w:b/>
                <w:sz w:val="18"/>
              </w:rPr>
              <w:t>Indeks (%)</w:t>
            </w:r>
          </w:p>
        </w:tc>
      </w:tr>
      <w:tr w:rsidR="00404B71" w14:paraId="58987ECB" w14:textId="77777777">
        <w:tblPrEx>
          <w:tblCellMar>
            <w:top w:w="0" w:type="dxa"/>
            <w:bottom w:w="0" w:type="dxa"/>
          </w:tblCellMar>
        </w:tblPrEx>
        <w:trPr>
          <w:cantSplit/>
          <w:trHeight w:val="560"/>
        </w:trPr>
        <w:tc>
          <w:tcPr>
            <w:tcW w:w="700" w:type="dxa"/>
            <w:tcMar>
              <w:top w:w="0" w:type="dxa"/>
              <w:bottom w:w="0" w:type="dxa"/>
            </w:tcMar>
            <w:vAlign w:val="center"/>
          </w:tcPr>
          <w:p w14:paraId="159A2444" w14:textId="77777777" w:rsidR="00404B71" w:rsidRDefault="00900E6E">
            <w:pPr>
              <w:keepNext/>
              <w:keepLines/>
              <w:spacing w:after="0" w:line="240" w:lineRule="auto"/>
            </w:pPr>
            <w:r>
              <w:rPr>
                <w:sz w:val="18"/>
              </w:rPr>
              <w:t>96</w:t>
            </w:r>
          </w:p>
        </w:tc>
        <w:tc>
          <w:tcPr>
            <w:tcW w:w="3180" w:type="dxa"/>
            <w:tcMar>
              <w:top w:w="0" w:type="dxa"/>
              <w:bottom w:w="0" w:type="dxa"/>
            </w:tcMar>
            <w:vAlign w:val="center"/>
          </w:tcPr>
          <w:p w14:paraId="556DFE3F" w14:textId="77777777" w:rsidR="00404B71" w:rsidRDefault="00900E6E">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77BFA3E8" w14:textId="77777777" w:rsidR="00404B71" w:rsidRDefault="00900E6E">
            <w:pPr>
              <w:keepNext/>
              <w:keepLines/>
              <w:spacing w:after="0" w:line="240" w:lineRule="auto"/>
            </w:pPr>
            <w:r>
              <w:rPr>
                <w:sz w:val="18"/>
              </w:rPr>
              <w:t>96</w:t>
            </w:r>
          </w:p>
        </w:tc>
        <w:tc>
          <w:tcPr>
            <w:tcW w:w="1860" w:type="dxa"/>
            <w:tcMar>
              <w:top w:w="0" w:type="dxa"/>
              <w:bottom w:w="0" w:type="dxa"/>
            </w:tcMar>
            <w:vAlign w:val="center"/>
          </w:tcPr>
          <w:p w14:paraId="0DFFE023" w14:textId="77777777" w:rsidR="00404B71" w:rsidRDefault="00900E6E">
            <w:pPr>
              <w:keepNext/>
              <w:keepLines/>
              <w:spacing w:after="0" w:line="240" w:lineRule="auto"/>
              <w:jc w:val="right"/>
            </w:pPr>
            <w:r>
              <w:rPr>
                <w:sz w:val="18"/>
              </w:rPr>
              <w:t>2.124,17</w:t>
            </w:r>
          </w:p>
        </w:tc>
        <w:tc>
          <w:tcPr>
            <w:tcW w:w="1860" w:type="dxa"/>
            <w:tcMar>
              <w:top w:w="0" w:type="dxa"/>
              <w:bottom w:w="0" w:type="dxa"/>
            </w:tcMar>
            <w:vAlign w:val="center"/>
          </w:tcPr>
          <w:p w14:paraId="2C466513" w14:textId="77777777" w:rsidR="00404B71" w:rsidRDefault="00900E6E">
            <w:pPr>
              <w:keepNext/>
              <w:keepLines/>
              <w:spacing w:after="0" w:line="240" w:lineRule="auto"/>
              <w:jc w:val="right"/>
            </w:pPr>
            <w:r>
              <w:rPr>
                <w:sz w:val="18"/>
              </w:rPr>
              <w:t>132.514,70</w:t>
            </w:r>
          </w:p>
        </w:tc>
        <w:tc>
          <w:tcPr>
            <w:tcW w:w="700" w:type="dxa"/>
            <w:tcMar>
              <w:top w:w="0" w:type="dxa"/>
              <w:bottom w:w="0" w:type="dxa"/>
            </w:tcMar>
            <w:vAlign w:val="center"/>
          </w:tcPr>
          <w:p w14:paraId="23A052E2" w14:textId="77777777" w:rsidR="00404B71" w:rsidRDefault="00900E6E">
            <w:pPr>
              <w:keepNext/>
              <w:keepLines/>
              <w:spacing w:after="0" w:line="240" w:lineRule="auto"/>
              <w:jc w:val="right"/>
            </w:pPr>
            <w:r>
              <w:rPr>
                <w:sz w:val="18"/>
              </w:rPr>
              <w:t>6238,4</w:t>
            </w:r>
          </w:p>
        </w:tc>
      </w:tr>
    </w:tbl>
    <w:p w14:paraId="6D4511A7" w14:textId="77777777" w:rsidR="00404B71" w:rsidRDefault="00404B71">
      <w:pPr>
        <w:spacing w:after="0"/>
      </w:pPr>
    </w:p>
    <w:p w14:paraId="0DC320B1" w14:textId="77777777" w:rsidR="00404B71" w:rsidRDefault="00900E6E">
      <w:r>
        <w:t>Povećanje iznosa također je posljedica knjiženja plaće u 2025. godini.</w:t>
      </w:r>
    </w:p>
    <w:p w14:paraId="11C9E4DE" w14:textId="77777777" w:rsidR="00404B71" w:rsidRDefault="00404B71"/>
    <w:p w14:paraId="095DE5D4" w14:textId="77777777" w:rsidR="00404B71" w:rsidRDefault="00900E6E">
      <w:pPr>
        <w:keepNext/>
        <w:spacing w:line="240" w:lineRule="auto"/>
        <w:jc w:val="center"/>
      </w:pPr>
      <w:r>
        <w:rPr>
          <w:b/>
          <w:sz w:val="28"/>
        </w:rPr>
        <w:lastRenderedPageBreak/>
        <w:t>Izvještaj o rashodima prema funkcijskoj klasifikaciji</w:t>
      </w:r>
    </w:p>
    <w:p w14:paraId="7246ACEF" w14:textId="77777777" w:rsidR="00404B71" w:rsidRDefault="00900E6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66BA13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655280"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1AADC5"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896463"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DD13B0" w14:textId="77777777" w:rsidR="00404B71" w:rsidRDefault="00900E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492C2A" w14:textId="77777777" w:rsidR="00404B71" w:rsidRDefault="00900E6E">
            <w:pPr>
              <w:keepNext/>
              <w:keepLines/>
              <w:spacing w:after="0" w:line="240" w:lineRule="auto"/>
              <w:jc w:val="center"/>
            </w:pPr>
            <w:r>
              <w:rPr>
                <w:b/>
                <w:sz w:val="18"/>
              </w:rPr>
              <w:t>Ostvareno u izvještajnom ra</w:t>
            </w:r>
            <w:r>
              <w:rPr>
                <w:b/>
                <w:sz w:val="18"/>
              </w:rPr>
              <w:t>zdoblju tekuće godine</w:t>
            </w:r>
          </w:p>
        </w:tc>
        <w:tc>
          <w:tcPr>
            <w:tcW w:w="700" w:type="dxa"/>
            <w:shd w:val="clear" w:color="auto" w:fill="E7F0F9"/>
            <w:tcMar>
              <w:top w:w="0" w:type="dxa"/>
              <w:bottom w:w="0" w:type="dxa"/>
            </w:tcMar>
            <w:vAlign w:val="center"/>
          </w:tcPr>
          <w:p w14:paraId="2F30304F" w14:textId="77777777" w:rsidR="00404B71" w:rsidRDefault="00900E6E">
            <w:pPr>
              <w:keepNext/>
              <w:keepLines/>
              <w:spacing w:after="0" w:line="240" w:lineRule="auto"/>
              <w:jc w:val="center"/>
            </w:pPr>
            <w:r>
              <w:rPr>
                <w:b/>
                <w:sz w:val="18"/>
              </w:rPr>
              <w:t>Indeks (%)</w:t>
            </w:r>
          </w:p>
        </w:tc>
      </w:tr>
      <w:tr w:rsidR="00404B71" w14:paraId="18308684" w14:textId="77777777">
        <w:tblPrEx>
          <w:tblCellMar>
            <w:top w:w="0" w:type="dxa"/>
            <w:bottom w:w="0" w:type="dxa"/>
          </w:tblCellMar>
        </w:tblPrEx>
        <w:trPr>
          <w:cantSplit/>
          <w:trHeight w:val="560"/>
        </w:trPr>
        <w:tc>
          <w:tcPr>
            <w:tcW w:w="700" w:type="dxa"/>
            <w:tcMar>
              <w:top w:w="0" w:type="dxa"/>
              <w:bottom w:w="0" w:type="dxa"/>
            </w:tcMar>
            <w:vAlign w:val="center"/>
          </w:tcPr>
          <w:p w14:paraId="0B8AF650" w14:textId="77777777" w:rsidR="00404B71" w:rsidRDefault="00900E6E">
            <w:pPr>
              <w:keepNext/>
              <w:keepLines/>
              <w:spacing w:after="0" w:line="240" w:lineRule="auto"/>
            </w:pPr>
            <w:r>
              <w:rPr>
                <w:sz w:val="18"/>
              </w:rPr>
              <w:t>0912</w:t>
            </w:r>
          </w:p>
        </w:tc>
        <w:tc>
          <w:tcPr>
            <w:tcW w:w="3180" w:type="dxa"/>
            <w:tcMar>
              <w:top w:w="0" w:type="dxa"/>
              <w:bottom w:w="0" w:type="dxa"/>
            </w:tcMar>
            <w:vAlign w:val="center"/>
          </w:tcPr>
          <w:p w14:paraId="6D18023F" w14:textId="77777777" w:rsidR="00404B71" w:rsidRDefault="00900E6E">
            <w:pPr>
              <w:keepNext/>
              <w:keepLines/>
              <w:spacing w:after="0" w:line="240" w:lineRule="auto"/>
            </w:pPr>
            <w:r>
              <w:rPr>
                <w:sz w:val="18"/>
              </w:rPr>
              <w:t>Osnovno obrazovanje</w:t>
            </w:r>
          </w:p>
        </w:tc>
        <w:tc>
          <w:tcPr>
            <w:tcW w:w="700" w:type="dxa"/>
            <w:tcMar>
              <w:top w:w="0" w:type="dxa"/>
              <w:bottom w:w="0" w:type="dxa"/>
            </w:tcMar>
            <w:vAlign w:val="center"/>
          </w:tcPr>
          <w:p w14:paraId="4D1B2B03" w14:textId="77777777" w:rsidR="00404B71" w:rsidRDefault="00900E6E">
            <w:pPr>
              <w:keepNext/>
              <w:keepLines/>
              <w:spacing w:after="0" w:line="240" w:lineRule="auto"/>
            </w:pPr>
            <w:r>
              <w:rPr>
                <w:sz w:val="18"/>
              </w:rPr>
              <w:t>0912</w:t>
            </w:r>
          </w:p>
        </w:tc>
        <w:tc>
          <w:tcPr>
            <w:tcW w:w="1860" w:type="dxa"/>
            <w:tcMar>
              <w:top w:w="0" w:type="dxa"/>
              <w:bottom w:w="0" w:type="dxa"/>
            </w:tcMar>
            <w:vAlign w:val="center"/>
          </w:tcPr>
          <w:p w14:paraId="264E034F" w14:textId="77777777" w:rsidR="00404B71" w:rsidRDefault="00900E6E">
            <w:pPr>
              <w:keepNext/>
              <w:keepLines/>
              <w:spacing w:after="0" w:line="240" w:lineRule="auto"/>
              <w:jc w:val="right"/>
            </w:pPr>
            <w:r>
              <w:rPr>
                <w:sz w:val="18"/>
              </w:rPr>
              <w:t>1.746.931,70</w:t>
            </w:r>
          </w:p>
        </w:tc>
        <w:tc>
          <w:tcPr>
            <w:tcW w:w="1860" w:type="dxa"/>
            <w:tcMar>
              <w:top w:w="0" w:type="dxa"/>
              <w:bottom w:w="0" w:type="dxa"/>
            </w:tcMar>
            <w:vAlign w:val="center"/>
          </w:tcPr>
          <w:p w14:paraId="19E1B2C9" w14:textId="77777777" w:rsidR="00404B71" w:rsidRDefault="00900E6E">
            <w:pPr>
              <w:keepNext/>
              <w:keepLines/>
              <w:spacing w:after="0" w:line="240" w:lineRule="auto"/>
              <w:jc w:val="right"/>
            </w:pPr>
            <w:r>
              <w:rPr>
                <w:sz w:val="18"/>
              </w:rPr>
              <w:t>2.054.775,42</w:t>
            </w:r>
          </w:p>
        </w:tc>
        <w:tc>
          <w:tcPr>
            <w:tcW w:w="700" w:type="dxa"/>
            <w:tcMar>
              <w:top w:w="0" w:type="dxa"/>
              <w:bottom w:w="0" w:type="dxa"/>
            </w:tcMar>
            <w:vAlign w:val="center"/>
          </w:tcPr>
          <w:p w14:paraId="02948EA2" w14:textId="77777777" w:rsidR="00404B71" w:rsidRDefault="00900E6E">
            <w:pPr>
              <w:keepNext/>
              <w:keepLines/>
              <w:spacing w:after="0" w:line="240" w:lineRule="auto"/>
              <w:jc w:val="right"/>
            </w:pPr>
            <w:r>
              <w:rPr>
                <w:sz w:val="18"/>
              </w:rPr>
              <w:t>117,6</w:t>
            </w:r>
          </w:p>
        </w:tc>
      </w:tr>
    </w:tbl>
    <w:p w14:paraId="18A52922" w14:textId="77777777" w:rsidR="00404B71" w:rsidRDefault="00404B71">
      <w:pPr>
        <w:spacing w:after="0"/>
      </w:pPr>
    </w:p>
    <w:p w14:paraId="1327CA28" w14:textId="77777777" w:rsidR="00404B71" w:rsidRDefault="00900E6E">
      <w:r>
        <w:t>Rashodi za osnovno obrazovanje prikazani su pod šifrom 0912. </w:t>
      </w:r>
    </w:p>
    <w:p w14:paraId="78831AF9" w14:textId="77777777" w:rsidR="00404B71" w:rsidRDefault="00404B71"/>
    <w:p w14:paraId="58AEB65F" w14:textId="77777777" w:rsidR="00404B71" w:rsidRDefault="00900E6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04B71" w14:paraId="58E245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97345A"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C0325E"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59198A"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35915C" w14:textId="77777777" w:rsidR="00404B71" w:rsidRDefault="00900E6E">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2B16422D" w14:textId="77777777" w:rsidR="00404B71" w:rsidRDefault="00900E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F58454" w14:textId="77777777" w:rsidR="00404B71" w:rsidRDefault="00900E6E">
            <w:pPr>
              <w:keepNext/>
              <w:keepLines/>
              <w:spacing w:after="0" w:line="240" w:lineRule="auto"/>
              <w:jc w:val="center"/>
            </w:pPr>
            <w:r>
              <w:rPr>
                <w:b/>
                <w:sz w:val="18"/>
              </w:rPr>
              <w:t>Indeks (%)</w:t>
            </w:r>
          </w:p>
        </w:tc>
      </w:tr>
      <w:tr w:rsidR="00404B71" w14:paraId="3902FB62" w14:textId="77777777">
        <w:tblPrEx>
          <w:tblCellMar>
            <w:top w:w="0" w:type="dxa"/>
            <w:bottom w:w="0" w:type="dxa"/>
          </w:tblCellMar>
        </w:tblPrEx>
        <w:trPr>
          <w:cantSplit/>
          <w:trHeight w:val="560"/>
        </w:trPr>
        <w:tc>
          <w:tcPr>
            <w:tcW w:w="700" w:type="dxa"/>
            <w:tcMar>
              <w:top w:w="0" w:type="dxa"/>
              <w:bottom w:w="0" w:type="dxa"/>
            </w:tcMar>
            <w:vAlign w:val="center"/>
          </w:tcPr>
          <w:p w14:paraId="7B7F3EC9" w14:textId="77777777" w:rsidR="00404B71" w:rsidRDefault="00900E6E">
            <w:pPr>
              <w:keepNext/>
              <w:keepLines/>
              <w:spacing w:after="0" w:line="240" w:lineRule="auto"/>
            </w:pPr>
            <w:r>
              <w:rPr>
                <w:sz w:val="18"/>
              </w:rPr>
              <w:t>098</w:t>
            </w:r>
          </w:p>
        </w:tc>
        <w:tc>
          <w:tcPr>
            <w:tcW w:w="3180" w:type="dxa"/>
            <w:tcMar>
              <w:top w:w="0" w:type="dxa"/>
              <w:bottom w:w="0" w:type="dxa"/>
            </w:tcMar>
            <w:vAlign w:val="center"/>
          </w:tcPr>
          <w:p w14:paraId="5B98A106" w14:textId="77777777" w:rsidR="00404B71" w:rsidRDefault="00900E6E">
            <w:pPr>
              <w:keepNext/>
              <w:keepLines/>
              <w:spacing w:after="0" w:line="240" w:lineRule="auto"/>
            </w:pPr>
            <w:r>
              <w:rPr>
                <w:sz w:val="18"/>
              </w:rPr>
              <w:t>Usluge obrazovanja koje nisu drugdje svrstane</w:t>
            </w:r>
          </w:p>
        </w:tc>
        <w:tc>
          <w:tcPr>
            <w:tcW w:w="700" w:type="dxa"/>
            <w:tcMar>
              <w:top w:w="0" w:type="dxa"/>
              <w:bottom w:w="0" w:type="dxa"/>
            </w:tcMar>
            <w:vAlign w:val="center"/>
          </w:tcPr>
          <w:p w14:paraId="096654B3" w14:textId="77777777" w:rsidR="00404B71" w:rsidRDefault="00900E6E">
            <w:pPr>
              <w:keepNext/>
              <w:keepLines/>
              <w:spacing w:after="0" w:line="240" w:lineRule="auto"/>
            </w:pPr>
            <w:r>
              <w:rPr>
                <w:sz w:val="18"/>
              </w:rPr>
              <w:t>098</w:t>
            </w:r>
          </w:p>
        </w:tc>
        <w:tc>
          <w:tcPr>
            <w:tcW w:w="1860" w:type="dxa"/>
            <w:tcMar>
              <w:top w:w="0" w:type="dxa"/>
              <w:bottom w:w="0" w:type="dxa"/>
            </w:tcMar>
            <w:vAlign w:val="center"/>
          </w:tcPr>
          <w:p w14:paraId="35CC119F" w14:textId="77777777" w:rsidR="00404B71" w:rsidRDefault="00900E6E">
            <w:pPr>
              <w:keepNext/>
              <w:keepLines/>
              <w:spacing w:after="0" w:line="240" w:lineRule="auto"/>
              <w:jc w:val="right"/>
            </w:pPr>
            <w:r>
              <w:rPr>
                <w:sz w:val="18"/>
              </w:rPr>
              <w:t>0,00</w:t>
            </w:r>
          </w:p>
        </w:tc>
        <w:tc>
          <w:tcPr>
            <w:tcW w:w="1860" w:type="dxa"/>
            <w:tcMar>
              <w:top w:w="0" w:type="dxa"/>
              <w:bottom w:w="0" w:type="dxa"/>
            </w:tcMar>
            <w:vAlign w:val="center"/>
          </w:tcPr>
          <w:p w14:paraId="70CCDC3F" w14:textId="77777777" w:rsidR="00404B71" w:rsidRDefault="00900E6E">
            <w:pPr>
              <w:keepNext/>
              <w:keepLines/>
              <w:spacing w:after="0" w:line="240" w:lineRule="auto"/>
              <w:jc w:val="right"/>
            </w:pPr>
            <w:r>
              <w:rPr>
                <w:sz w:val="18"/>
              </w:rPr>
              <w:t>62.602,53</w:t>
            </w:r>
          </w:p>
        </w:tc>
        <w:tc>
          <w:tcPr>
            <w:tcW w:w="700" w:type="dxa"/>
            <w:tcMar>
              <w:top w:w="0" w:type="dxa"/>
              <w:bottom w:w="0" w:type="dxa"/>
            </w:tcMar>
            <w:vAlign w:val="center"/>
          </w:tcPr>
          <w:p w14:paraId="7E2A54C5" w14:textId="77777777" w:rsidR="00404B71" w:rsidRDefault="00900E6E">
            <w:pPr>
              <w:keepNext/>
              <w:keepLines/>
              <w:spacing w:after="0" w:line="240" w:lineRule="auto"/>
              <w:jc w:val="right"/>
            </w:pPr>
            <w:r>
              <w:rPr>
                <w:sz w:val="18"/>
              </w:rPr>
              <w:t>-</w:t>
            </w:r>
          </w:p>
        </w:tc>
      </w:tr>
    </w:tbl>
    <w:p w14:paraId="4272B525" w14:textId="77777777" w:rsidR="00404B71" w:rsidRDefault="00404B71">
      <w:pPr>
        <w:spacing w:after="0"/>
      </w:pPr>
    </w:p>
    <w:p w14:paraId="459C1E6A" w14:textId="77777777" w:rsidR="00404B71" w:rsidRDefault="00900E6E">
      <w:r>
        <w:t>Evidentirani rashodi za prehranu.</w:t>
      </w:r>
    </w:p>
    <w:p w14:paraId="11479769" w14:textId="77777777" w:rsidR="00404B71" w:rsidRDefault="00404B71"/>
    <w:p w14:paraId="028854E4" w14:textId="77777777" w:rsidR="00404B71" w:rsidRDefault="00900E6E">
      <w:pPr>
        <w:keepNext/>
        <w:spacing w:line="240" w:lineRule="auto"/>
        <w:jc w:val="center"/>
      </w:pPr>
      <w:r>
        <w:rPr>
          <w:b/>
          <w:sz w:val="28"/>
        </w:rPr>
        <w:t>Izvještaj o obvezama</w:t>
      </w:r>
    </w:p>
    <w:p w14:paraId="432D55B7" w14:textId="77777777" w:rsidR="00404B71" w:rsidRDefault="00900E6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4B71" w14:paraId="02EB2E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3E31BD"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06EB7E" w14:textId="77777777" w:rsidR="00404B71" w:rsidRDefault="00900E6E">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14:paraId="2284ED5C"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9298D1" w14:textId="77777777" w:rsidR="00404B71" w:rsidRDefault="00900E6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FD852E" w14:textId="77777777" w:rsidR="00404B71" w:rsidRDefault="00900E6E">
            <w:pPr>
              <w:keepNext/>
              <w:keepLines/>
              <w:spacing w:after="0" w:line="240" w:lineRule="auto"/>
              <w:jc w:val="center"/>
            </w:pPr>
            <w:r>
              <w:rPr>
                <w:b/>
                <w:sz w:val="18"/>
              </w:rPr>
              <w:t>Indeks (%)</w:t>
            </w:r>
          </w:p>
        </w:tc>
      </w:tr>
      <w:tr w:rsidR="00404B71" w14:paraId="7A564A6F" w14:textId="77777777">
        <w:tblPrEx>
          <w:tblCellMar>
            <w:top w:w="0" w:type="dxa"/>
            <w:bottom w:w="0" w:type="dxa"/>
          </w:tblCellMar>
        </w:tblPrEx>
        <w:trPr>
          <w:cantSplit/>
          <w:trHeight w:val="560"/>
        </w:trPr>
        <w:tc>
          <w:tcPr>
            <w:tcW w:w="700" w:type="dxa"/>
            <w:tcMar>
              <w:top w:w="0" w:type="dxa"/>
              <w:bottom w:w="0" w:type="dxa"/>
            </w:tcMar>
            <w:vAlign w:val="center"/>
          </w:tcPr>
          <w:p w14:paraId="13581101" w14:textId="77777777" w:rsidR="00404B71" w:rsidRDefault="00404B71">
            <w:pPr>
              <w:keepNext/>
              <w:keepLines/>
              <w:spacing w:after="0" w:line="240" w:lineRule="auto"/>
            </w:pPr>
          </w:p>
        </w:tc>
        <w:tc>
          <w:tcPr>
            <w:tcW w:w="3180" w:type="dxa"/>
            <w:tcMar>
              <w:top w:w="0" w:type="dxa"/>
              <w:bottom w:w="0" w:type="dxa"/>
            </w:tcMar>
            <w:vAlign w:val="center"/>
          </w:tcPr>
          <w:p w14:paraId="349108DE" w14:textId="77777777" w:rsidR="00404B71" w:rsidRDefault="00900E6E">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3B0DEB4A" w14:textId="77777777" w:rsidR="00404B71" w:rsidRDefault="00900E6E">
            <w:pPr>
              <w:keepNext/>
              <w:keepLines/>
              <w:spacing w:after="0" w:line="240" w:lineRule="auto"/>
            </w:pPr>
            <w:r>
              <w:rPr>
                <w:sz w:val="18"/>
              </w:rPr>
              <w:t>V001</w:t>
            </w:r>
          </w:p>
        </w:tc>
        <w:tc>
          <w:tcPr>
            <w:tcW w:w="1860" w:type="dxa"/>
            <w:tcMar>
              <w:top w:w="0" w:type="dxa"/>
              <w:bottom w:w="0" w:type="dxa"/>
            </w:tcMar>
            <w:vAlign w:val="center"/>
          </w:tcPr>
          <w:p w14:paraId="20084A08" w14:textId="77777777" w:rsidR="00404B71" w:rsidRDefault="00900E6E">
            <w:pPr>
              <w:keepNext/>
              <w:keepLines/>
              <w:spacing w:after="0" w:line="240" w:lineRule="auto"/>
              <w:jc w:val="right"/>
            </w:pPr>
            <w:r>
              <w:rPr>
                <w:sz w:val="18"/>
              </w:rPr>
              <w:t>150.071,78</w:t>
            </w:r>
          </w:p>
        </w:tc>
        <w:tc>
          <w:tcPr>
            <w:tcW w:w="700" w:type="dxa"/>
            <w:tcMar>
              <w:top w:w="0" w:type="dxa"/>
              <w:bottom w:w="0" w:type="dxa"/>
            </w:tcMar>
            <w:vAlign w:val="center"/>
          </w:tcPr>
          <w:p w14:paraId="790CC7B4" w14:textId="77777777" w:rsidR="00404B71" w:rsidRDefault="00900E6E">
            <w:pPr>
              <w:keepNext/>
              <w:keepLines/>
              <w:spacing w:after="0" w:line="240" w:lineRule="auto"/>
              <w:jc w:val="right"/>
            </w:pPr>
            <w:r>
              <w:rPr>
                <w:sz w:val="18"/>
              </w:rPr>
              <w:t>-</w:t>
            </w:r>
          </w:p>
        </w:tc>
      </w:tr>
    </w:tbl>
    <w:p w14:paraId="5B7282E0" w14:textId="77777777" w:rsidR="00404B71" w:rsidRDefault="00404B71">
      <w:pPr>
        <w:spacing w:after="0"/>
      </w:pPr>
    </w:p>
    <w:p w14:paraId="5313C3A2" w14:textId="77777777" w:rsidR="00404B71" w:rsidRDefault="00900E6E">
      <w:r>
        <w:t>Stanje obveza 1. siječnja 2025. bilo je 150.071,78 eura.</w:t>
      </w:r>
    </w:p>
    <w:p w14:paraId="38450C26" w14:textId="77777777" w:rsidR="00404B71" w:rsidRDefault="00404B71"/>
    <w:p w14:paraId="4BEFCFAB" w14:textId="77777777" w:rsidR="00404B71" w:rsidRDefault="00900E6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4B71" w14:paraId="7D3F85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FE9FFF"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4CE16A"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7068F0"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769954" w14:textId="77777777" w:rsidR="00404B71" w:rsidRDefault="00900E6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FE4F2B3" w14:textId="77777777" w:rsidR="00404B71" w:rsidRDefault="00900E6E">
            <w:pPr>
              <w:keepNext/>
              <w:keepLines/>
              <w:spacing w:after="0" w:line="240" w:lineRule="auto"/>
              <w:jc w:val="center"/>
            </w:pPr>
            <w:r>
              <w:rPr>
                <w:b/>
                <w:sz w:val="18"/>
              </w:rPr>
              <w:t>Indeks (%)</w:t>
            </w:r>
          </w:p>
        </w:tc>
      </w:tr>
      <w:tr w:rsidR="00404B71" w14:paraId="32A18105" w14:textId="77777777">
        <w:tblPrEx>
          <w:tblCellMar>
            <w:top w:w="0" w:type="dxa"/>
            <w:bottom w:w="0" w:type="dxa"/>
          </w:tblCellMar>
        </w:tblPrEx>
        <w:trPr>
          <w:cantSplit/>
          <w:trHeight w:val="560"/>
        </w:trPr>
        <w:tc>
          <w:tcPr>
            <w:tcW w:w="700" w:type="dxa"/>
            <w:tcMar>
              <w:top w:w="0" w:type="dxa"/>
              <w:bottom w:w="0" w:type="dxa"/>
            </w:tcMar>
            <w:vAlign w:val="center"/>
          </w:tcPr>
          <w:p w14:paraId="0901F18D" w14:textId="77777777" w:rsidR="00404B71" w:rsidRDefault="00404B71">
            <w:pPr>
              <w:keepNext/>
              <w:keepLines/>
              <w:spacing w:after="0" w:line="240" w:lineRule="auto"/>
            </w:pPr>
          </w:p>
        </w:tc>
        <w:tc>
          <w:tcPr>
            <w:tcW w:w="3180" w:type="dxa"/>
            <w:tcMar>
              <w:top w:w="0" w:type="dxa"/>
              <w:bottom w:w="0" w:type="dxa"/>
            </w:tcMar>
            <w:vAlign w:val="center"/>
          </w:tcPr>
          <w:p w14:paraId="2A9C6BE4" w14:textId="77777777" w:rsidR="00404B71" w:rsidRDefault="00900E6E">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4DE3D01C" w14:textId="77777777" w:rsidR="00404B71" w:rsidRDefault="00900E6E">
            <w:pPr>
              <w:keepNext/>
              <w:keepLines/>
              <w:spacing w:after="0" w:line="240" w:lineRule="auto"/>
            </w:pPr>
            <w:r>
              <w:rPr>
                <w:sz w:val="18"/>
              </w:rPr>
              <w:t>V002</w:t>
            </w:r>
          </w:p>
        </w:tc>
        <w:tc>
          <w:tcPr>
            <w:tcW w:w="1860" w:type="dxa"/>
            <w:tcMar>
              <w:top w:w="0" w:type="dxa"/>
              <w:bottom w:w="0" w:type="dxa"/>
            </w:tcMar>
            <w:vAlign w:val="center"/>
          </w:tcPr>
          <w:p w14:paraId="37B3AA8C" w14:textId="77777777" w:rsidR="00404B71" w:rsidRDefault="00900E6E">
            <w:pPr>
              <w:keepNext/>
              <w:keepLines/>
              <w:spacing w:after="0" w:line="240" w:lineRule="auto"/>
              <w:jc w:val="right"/>
            </w:pPr>
            <w:r>
              <w:rPr>
                <w:sz w:val="18"/>
              </w:rPr>
              <w:t>2.058.630,15</w:t>
            </w:r>
          </w:p>
        </w:tc>
        <w:tc>
          <w:tcPr>
            <w:tcW w:w="700" w:type="dxa"/>
            <w:tcMar>
              <w:top w:w="0" w:type="dxa"/>
              <w:bottom w:w="0" w:type="dxa"/>
            </w:tcMar>
            <w:vAlign w:val="center"/>
          </w:tcPr>
          <w:p w14:paraId="02A297AD" w14:textId="77777777" w:rsidR="00404B71" w:rsidRDefault="00900E6E">
            <w:pPr>
              <w:keepNext/>
              <w:keepLines/>
              <w:spacing w:after="0" w:line="240" w:lineRule="auto"/>
              <w:jc w:val="right"/>
            </w:pPr>
            <w:r>
              <w:rPr>
                <w:sz w:val="18"/>
              </w:rPr>
              <w:t>-</w:t>
            </w:r>
          </w:p>
        </w:tc>
      </w:tr>
    </w:tbl>
    <w:p w14:paraId="78DF66FF" w14:textId="77777777" w:rsidR="00404B71" w:rsidRDefault="00404B71">
      <w:pPr>
        <w:spacing w:after="0"/>
      </w:pPr>
    </w:p>
    <w:p w14:paraId="2D7F2EBD" w14:textId="77777777" w:rsidR="00404B71" w:rsidRDefault="00900E6E">
      <w:r>
        <w:t>U izvještajnom razdoblju povećanje obveza iznosi 2.058.630,15 eura.</w:t>
      </w:r>
    </w:p>
    <w:p w14:paraId="0330C3EF" w14:textId="77777777" w:rsidR="00404B71" w:rsidRDefault="00404B71"/>
    <w:p w14:paraId="00D94EF1" w14:textId="77777777" w:rsidR="00404B71" w:rsidRDefault="00900E6E">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4B71" w14:paraId="21730C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B61FFD"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F5EC5F"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79B96F"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CBD35D" w14:textId="77777777" w:rsidR="00404B71" w:rsidRDefault="00900E6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789EDC" w14:textId="77777777" w:rsidR="00404B71" w:rsidRDefault="00900E6E">
            <w:pPr>
              <w:keepNext/>
              <w:keepLines/>
              <w:spacing w:after="0" w:line="240" w:lineRule="auto"/>
              <w:jc w:val="center"/>
            </w:pPr>
            <w:r>
              <w:rPr>
                <w:b/>
                <w:sz w:val="18"/>
              </w:rPr>
              <w:t>Indeks (%)</w:t>
            </w:r>
          </w:p>
        </w:tc>
      </w:tr>
      <w:tr w:rsidR="00404B71" w14:paraId="25CD0862" w14:textId="77777777">
        <w:tblPrEx>
          <w:tblCellMar>
            <w:top w:w="0" w:type="dxa"/>
            <w:bottom w:w="0" w:type="dxa"/>
          </w:tblCellMar>
        </w:tblPrEx>
        <w:trPr>
          <w:cantSplit/>
          <w:trHeight w:val="560"/>
        </w:trPr>
        <w:tc>
          <w:tcPr>
            <w:tcW w:w="700" w:type="dxa"/>
            <w:tcMar>
              <w:top w:w="0" w:type="dxa"/>
              <w:bottom w:w="0" w:type="dxa"/>
            </w:tcMar>
            <w:vAlign w:val="center"/>
          </w:tcPr>
          <w:p w14:paraId="55A05109" w14:textId="77777777" w:rsidR="00404B71" w:rsidRDefault="00404B71">
            <w:pPr>
              <w:keepNext/>
              <w:keepLines/>
              <w:spacing w:after="0" w:line="240" w:lineRule="auto"/>
            </w:pPr>
          </w:p>
        </w:tc>
        <w:tc>
          <w:tcPr>
            <w:tcW w:w="3180" w:type="dxa"/>
            <w:tcMar>
              <w:top w:w="0" w:type="dxa"/>
              <w:bottom w:w="0" w:type="dxa"/>
            </w:tcMar>
            <w:vAlign w:val="center"/>
          </w:tcPr>
          <w:p w14:paraId="0251BBD6" w14:textId="77777777" w:rsidR="00404B71" w:rsidRDefault="00900E6E">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149FB3FF" w14:textId="77777777" w:rsidR="00404B71" w:rsidRDefault="00900E6E">
            <w:pPr>
              <w:keepNext/>
              <w:keepLines/>
              <w:spacing w:after="0" w:line="240" w:lineRule="auto"/>
            </w:pPr>
            <w:r>
              <w:rPr>
                <w:sz w:val="18"/>
              </w:rPr>
              <w:t>V004</w:t>
            </w:r>
          </w:p>
        </w:tc>
        <w:tc>
          <w:tcPr>
            <w:tcW w:w="1860" w:type="dxa"/>
            <w:tcMar>
              <w:top w:w="0" w:type="dxa"/>
              <w:bottom w:w="0" w:type="dxa"/>
            </w:tcMar>
            <w:vAlign w:val="center"/>
          </w:tcPr>
          <w:p w14:paraId="4DC8FA68" w14:textId="77777777" w:rsidR="00404B71" w:rsidRDefault="00900E6E">
            <w:pPr>
              <w:keepNext/>
              <w:keepLines/>
              <w:spacing w:after="0" w:line="240" w:lineRule="auto"/>
              <w:jc w:val="right"/>
            </w:pPr>
            <w:r>
              <w:rPr>
                <w:sz w:val="18"/>
              </w:rPr>
              <w:t>2.051.761,40</w:t>
            </w:r>
          </w:p>
        </w:tc>
        <w:tc>
          <w:tcPr>
            <w:tcW w:w="700" w:type="dxa"/>
            <w:tcMar>
              <w:top w:w="0" w:type="dxa"/>
              <w:bottom w:w="0" w:type="dxa"/>
            </w:tcMar>
            <w:vAlign w:val="center"/>
          </w:tcPr>
          <w:p w14:paraId="323B3E2D" w14:textId="77777777" w:rsidR="00404B71" w:rsidRDefault="00900E6E">
            <w:pPr>
              <w:keepNext/>
              <w:keepLines/>
              <w:spacing w:after="0" w:line="240" w:lineRule="auto"/>
              <w:jc w:val="right"/>
            </w:pPr>
            <w:r>
              <w:rPr>
                <w:sz w:val="18"/>
              </w:rPr>
              <w:t>-</w:t>
            </w:r>
          </w:p>
        </w:tc>
      </w:tr>
    </w:tbl>
    <w:p w14:paraId="45C76EBE" w14:textId="77777777" w:rsidR="00404B71" w:rsidRDefault="00404B71">
      <w:pPr>
        <w:spacing w:after="0"/>
      </w:pPr>
    </w:p>
    <w:p w14:paraId="0EF05262" w14:textId="77777777" w:rsidR="00404B71" w:rsidRDefault="00900E6E">
      <w:r>
        <w:t>U izvještajnom razdoblju podmireno je obveza u iznosu 2.051.761,40 eura.</w:t>
      </w:r>
    </w:p>
    <w:p w14:paraId="34952789" w14:textId="77777777" w:rsidR="00404B71" w:rsidRDefault="00404B71"/>
    <w:p w14:paraId="591A7382" w14:textId="77777777" w:rsidR="00404B71" w:rsidRDefault="00900E6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4B71" w14:paraId="3E8E0F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CE19AA"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BB8DFD"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42E6B9" w14:textId="77777777" w:rsidR="00404B71" w:rsidRDefault="00900E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A0971" w14:textId="77777777" w:rsidR="00404B71" w:rsidRDefault="00900E6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6923C5" w14:textId="77777777" w:rsidR="00404B71" w:rsidRDefault="00900E6E">
            <w:pPr>
              <w:keepNext/>
              <w:keepLines/>
              <w:spacing w:after="0" w:line="240" w:lineRule="auto"/>
              <w:jc w:val="center"/>
            </w:pPr>
            <w:r>
              <w:rPr>
                <w:b/>
                <w:sz w:val="18"/>
              </w:rPr>
              <w:t>Indeks (%)</w:t>
            </w:r>
          </w:p>
        </w:tc>
      </w:tr>
      <w:tr w:rsidR="00404B71" w14:paraId="73B8EAA7" w14:textId="77777777">
        <w:tblPrEx>
          <w:tblCellMar>
            <w:top w:w="0" w:type="dxa"/>
            <w:bottom w:w="0" w:type="dxa"/>
          </w:tblCellMar>
        </w:tblPrEx>
        <w:trPr>
          <w:cantSplit/>
          <w:trHeight w:val="560"/>
        </w:trPr>
        <w:tc>
          <w:tcPr>
            <w:tcW w:w="700" w:type="dxa"/>
            <w:tcMar>
              <w:top w:w="0" w:type="dxa"/>
              <w:bottom w:w="0" w:type="dxa"/>
            </w:tcMar>
            <w:vAlign w:val="center"/>
          </w:tcPr>
          <w:p w14:paraId="6AFE90F6" w14:textId="77777777" w:rsidR="00404B71" w:rsidRDefault="00404B71">
            <w:pPr>
              <w:keepNext/>
              <w:keepLines/>
              <w:spacing w:after="0" w:line="240" w:lineRule="auto"/>
            </w:pPr>
          </w:p>
        </w:tc>
        <w:tc>
          <w:tcPr>
            <w:tcW w:w="3180" w:type="dxa"/>
            <w:tcMar>
              <w:top w:w="0" w:type="dxa"/>
              <w:bottom w:w="0" w:type="dxa"/>
            </w:tcMar>
            <w:vAlign w:val="center"/>
          </w:tcPr>
          <w:p w14:paraId="430C1C43" w14:textId="77777777" w:rsidR="00404B71" w:rsidRDefault="00900E6E">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2A50996" w14:textId="77777777" w:rsidR="00404B71" w:rsidRDefault="00900E6E">
            <w:pPr>
              <w:keepNext/>
              <w:keepLines/>
              <w:spacing w:after="0" w:line="240" w:lineRule="auto"/>
            </w:pPr>
            <w:r>
              <w:rPr>
                <w:sz w:val="18"/>
              </w:rPr>
              <w:t>V006</w:t>
            </w:r>
          </w:p>
        </w:tc>
        <w:tc>
          <w:tcPr>
            <w:tcW w:w="1860" w:type="dxa"/>
            <w:tcMar>
              <w:top w:w="0" w:type="dxa"/>
              <w:bottom w:w="0" w:type="dxa"/>
            </w:tcMar>
            <w:vAlign w:val="center"/>
          </w:tcPr>
          <w:p w14:paraId="506D91C3" w14:textId="77777777" w:rsidR="00404B71" w:rsidRDefault="00900E6E">
            <w:pPr>
              <w:keepNext/>
              <w:keepLines/>
              <w:spacing w:after="0" w:line="240" w:lineRule="auto"/>
              <w:jc w:val="right"/>
            </w:pPr>
            <w:r>
              <w:rPr>
                <w:sz w:val="18"/>
              </w:rPr>
              <w:t>156.940,53</w:t>
            </w:r>
          </w:p>
        </w:tc>
        <w:tc>
          <w:tcPr>
            <w:tcW w:w="700" w:type="dxa"/>
            <w:tcMar>
              <w:top w:w="0" w:type="dxa"/>
              <w:bottom w:w="0" w:type="dxa"/>
            </w:tcMar>
            <w:vAlign w:val="center"/>
          </w:tcPr>
          <w:p w14:paraId="167DD09E" w14:textId="77777777" w:rsidR="00404B71" w:rsidRDefault="00900E6E">
            <w:pPr>
              <w:keepNext/>
              <w:keepLines/>
              <w:spacing w:after="0" w:line="240" w:lineRule="auto"/>
              <w:jc w:val="right"/>
            </w:pPr>
            <w:r>
              <w:rPr>
                <w:sz w:val="18"/>
              </w:rPr>
              <w:t>-</w:t>
            </w:r>
          </w:p>
        </w:tc>
      </w:tr>
    </w:tbl>
    <w:p w14:paraId="180EFDC9" w14:textId="77777777" w:rsidR="00404B71" w:rsidRDefault="00404B71">
      <w:pPr>
        <w:spacing w:after="0"/>
      </w:pPr>
    </w:p>
    <w:p w14:paraId="122AB7E7" w14:textId="43A05AF9" w:rsidR="00404B71" w:rsidRDefault="00900E6E">
      <w:r>
        <w:t>Stanje obveza na kraju izvještajnog razdoblja iznosi 156.940,53 eura.  Odnosi se na plaće za zaposlene koje dospi</w:t>
      </w:r>
      <w:r>
        <w:t>jevaju u siječnju 2026. te na materijalne rashode koji dospi</w:t>
      </w:r>
      <w:r>
        <w:t>jevaju na plaćanje u siječnju 2026.</w:t>
      </w:r>
    </w:p>
    <w:p w14:paraId="0BDDCF05" w14:textId="77777777" w:rsidR="00404B71" w:rsidRDefault="00404B71"/>
    <w:p w14:paraId="575BABD6" w14:textId="77777777" w:rsidR="00404B71" w:rsidRDefault="00900E6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04B71" w14:paraId="596C7B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DC1358" w14:textId="77777777" w:rsidR="00404B71" w:rsidRDefault="00900E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DF18AB" w14:textId="77777777" w:rsidR="00404B71" w:rsidRDefault="00900E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C24225" w14:textId="77777777" w:rsidR="00404B71" w:rsidRDefault="00900E6E">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14:paraId="3370602E" w14:textId="77777777" w:rsidR="00404B71" w:rsidRDefault="00900E6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9269D46" w14:textId="77777777" w:rsidR="00404B71" w:rsidRDefault="00900E6E">
            <w:pPr>
              <w:keepNext/>
              <w:keepLines/>
              <w:spacing w:after="0" w:line="240" w:lineRule="auto"/>
              <w:jc w:val="center"/>
            </w:pPr>
            <w:r>
              <w:rPr>
                <w:b/>
                <w:sz w:val="18"/>
              </w:rPr>
              <w:t>Indeks (%)</w:t>
            </w:r>
          </w:p>
        </w:tc>
      </w:tr>
      <w:tr w:rsidR="00404B71" w14:paraId="4B2AE314" w14:textId="77777777">
        <w:tblPrEx>
          <w:tblCellMar>
            <w:top w:w="0" w:type="dxa"/>
            <w:bottom w:w="0" w:type="dxa"/>
          </w:tblCellMar>
        </w:tblPrEx>
        <w:trPr>
          <w:cantSplit/>
          <w:trHeight w:val="560"/>
        </w:trPr>
        <w:tc>
          <w:tcPr>
            <w:tcW w:w="700" w:type="dxa"/>
            <w:tcMar>
              <w:top w:w="0" w:type="dxa"/>
              <w:bottom w:w="0" w:type="dxa"/>
            </w:tcMar>
            <w:vAlign w:val="center"/>
          </w:tcPr>
          <w:p w14:paraId="31BB1A84" w14:textId="77777777" w:rsidR="00404B71" w:rsidRDefault="00404B71">
            <w:pPr>
              <w:keepNext/>
              <w:keepLines/>
              <w:spacing w:after="0" w:line="240" w:lineRule="auto"/>
            </w:pPr>
          </w:p>
        </w:tc>
        <w:tc>
          <w:tcPr>
            <w:tcW w:w="3180" w:type="dxa"/>
            <w:tcMar>
              <w:top w:w="0" w:type="dxa"/>
              <w:bottom w:w="0" w:type="dxa"/>
            </w:tcMar>
            <w:vAlign w:val="center"/>
          </w:tcPr>
          <w:p w14:paraId="71F508C6" w14:textId="77777777" w:rsidR="00404B71" w:rsidRDefault="00900E6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05E976D" w14:textId="77777777" w:rsidR="00404B71" w:rsidRDefault="00900E6E">
            <w:pPr>
              <w:keepNext/>
              <w:keepLines/>
              <w:spacing w:after="0" w:line="240" w:lineRule="auto"/>
            </w:pPr>
            <w:r>
              <w:rPr>
                <w:sz w:val="18"/>
              </w:rPr>
              <w:t>V007</w:t>
            </w:r>
          </w:p>
        </w:tc>
        <w:tc>
          <w:tcPr>
            <w:tcW w:w="1860" w:type="dxa"/>
            <w:tcMar>
              <w:top w:w="0" w:type="dxa"/>
              <w:bottom w:w="0" w:type="dxa"/>
            </w:tcMar>
            <w:vAlign w:val="center"/>
          </w:tcPr>
          <w:p w14:paraId="27E42869" w14:textId="77777777" w:rsidR="00404B71" w:rsidRDefault="00900E6E">
            <w:pPr>
              <w:keepNext/>
              <w:keepLines/>
              <w:spacing w:after="0" w:line="240" w:lineRule="auto"/>
              <w:jc w:val="right"/>
            </w:pPr>
            <w:r>
              <w:rPr>
                <w:sz w:val="18"/>
              </w:rPr>
              <w:t>0,00</w:t>
            </w:r>
          </w:p>
        </w:tc>
        <w:tc>
          <w:tcPr>
            <w:tcW w:w="700" w:type="dxa"/>
            <w:tcMar>
              <w:top w:w="0" w:type="dxa"/>
              <w:bottom w:w="0" w:type="dxa"/>
            </w:tcMar>
            <w:vAlign w:val="center"/>
          </w:tcPr>
          <w:p w14:paraId="76EF08A0" w14:textId="77777777" w:rsidR="00404B71" w:rsidRDefault="00900E6E">
            <w:pPr>
              <w:keepNext/>
              <w:keepLines/>
              <w:spacing w:after="0" w:line="240" w:lineRule="auto"/>
              <w:jc w:val="right"/>
            </w:pPr>
            <w:r>
              <w:rPr>
                <w:sz w:val="18"/>
              </w:rPr>
              <w:t>-</w:t>
            </w:r>
          </w:p>
        </w:tc>
      </w:tr>
    </w:tbl>
    <w:p w14:paraId="475640F8" w14:textId="77777777" w:rsidR="00404B71" w:rsidRDefault="00404B71">
      <w:pPr>
        <w:spacing w:after="0"/>
      </w:pPr>
    </w:p>
    <w:p w14:paraId="5307479A" w14:textId="77777777" w:rsidR="00404B71" w:rsidRDefault="00900E6E">
      <w:r>
        <w:t>Na kraju izvještajnog razdoblja nema nepodmirenih dospjelih obveza.</w:t>
      </w:r>
    </w:p>
    <w:p w14:paraId="5952D328" w14:textId="77777777" w:rsidR="00404B71" w:rsidRDefault="00404B71"/>
    <w:p w14:paraId="597B9B2B" w14:textId="77777777" w:rsidR="00404B71" w:rsidRDefault="00900E6E">
      <w:pPr>
        <w:keepNext/>
        <w:spacing w:line="240" w:lineRule="auto"/>
        <w:jc w:val="center"/>
      </w:pPr>
      <w:r>
        <w:rPr>
          <w:sz w:val="28"/>
        </w:rPr>
        <w:t>Bilješka 34.</w:t>
      </w:r>
    </w:p>
    <w:p w14:paraId="75FCA133" w14:textId="77777777" w:rsidR="00404B71" w:rsidRDefault="00900E6E">
      <w:pPr>
        <w:spacing w:line="240" w:lineRule="auto"/>
        <w:jc w:val="both"/>
      </w:pPr>
      <w:r>
        <w:rPr>
          <w:b/>
        </w:rPr>
        <w:t>EU izvještaj</w:t>
      </w:r>
    </w:p>
    <w:p w14:paraId="77C126E6" w14:textId="60F092C5" w:rsidR="00404B71" w:rsidRDefault="00900E6E">
      <w:r>
        <w:t>U EU izvještaj po izvorima financiranja unes</w:t>
      </w:r>
      <w:r>
        <w:t>eni su podaci o projektu Baltazar te projektu NPOO. </w:t>
      </w:r>
    </w:p>
    <w:p w14:paraId="47FE2BAF" w14:textId="77777777" w:rsidR="00404B71" w:rsidRDefault="00900E6E">
      <w:r>
        <w:t>U izvještaj nacionalno sufinanciranje na kontu 6711 evidentirani</w:t>
      </w:r>
      <w:r>
        <w:t xml:space="preserve"> iznos od 10.076,48 eura odnosi se na financiranje projekta Baltazar i to onog dijela  financiranog iz izvora 1.1. i 5.2. Rashodi su raspoređeni na rashode za zaposlene za plaće i doprinose te materijalne rashode za službena putovanja i naknade za prijevoz</w:t>
      </w:r>
      <w:r>
        <w:t>.</w:t>
      </w:r>
    </w:p>
    <w:p w14:paraId="7CDEA23A" w14:textId="77777777" w:rsidR="00404B71" w:rsidRDefault="00900E6E">
      <w:r>
        <w:t>Na razredu 6712 evidentiran je iznos 9.172,08 za projekt NPOO za dio koji je financiran sredstvima osnivača. Rashod u istom iznosu evidentiran je na razredu 4212.</w:t>
      </w:r>
    </w:p>
    <w:p w14:paraId="04027A1E" w14:textId="083B8BCD" w:rsidR="00404B71" w:rsidRDefault="00900E6E">
      <w:r>
        <w:t>U izvještaj 581 Mehanizam za oporavak i otpornost - bespovratna sredstva evidentiran je izn</w:t>
      </w:r>
      <w:r>
        <w:t>os od 50.000,00 eura na razredu 63821 Kapitalne pomoći iz državnog proračuna temeljem prijenosa EU sreds</w:t>
      </w:r>
      <w:r>
        <w:t>tava. Odnosi se na projekt NPOO. Rashod je evidentiran na razredu 4212 Poslovni objekti.</w:t>
      </w:r>
    </w:p>
    <w:p w14:paraId="6E138BDD" w14:textId="0E23F359" w:rsidR="00404B71" w:rsidRDefault="00900E6E">
      <w:r>
        <w:lastRenderedPageBreak/>
        <w:t>U izvještaj 561 Europski socijalni fond plus unesen je dio proje</w:t>
      </w:r>
      <w:r>
        <w:t>kta Baltazar financiran iz izvora 581 (nekadašnji 5.7.1.). Prihod na razredu 6711 iznosi 31.723,30 eura, dok su rashodi razvrs</w:t>
      </w:r>
      <w:r>
        <w:t>tani po prirodnoj vrsti troška na rashode za zaposlene za plaće i doprinose te materijalne rashode za službena putovanja i naknade</w:t>
      </w:r>
      <w:r>
        <w:t xml:space="preserve"> za prijevoz.</w:t>
      </w:r>
    </w:p>
    <w:p w14:paraId="7EE99B9C" w14:textId="77777777" w:rsidR="00404B71" w:rsidRDefault="00404B71"/>
    <w:sectPr w:rsidR="00404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4B71"/>
    <w:rsid w:val="00404B71"/>
    <w:rsid w:val="00900E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E592"/>
  <w15:docId w15:val="{C0D71E32-5B4F-4D86-94EF-AE31C085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2652</Words>
  <Characters>15123</Characters>
  <Application>Microsoft Office Word</Application>
  <DocSecurity>0</DocSecurity>
  <Lines>126</Lines>
  <Paragraphs>35</Paragraphs>
  <ScaleCrop>false</ScaleCrop>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2</cp:revision>
  <dcterms:created xsi:type="dcterms:W3CDTF">2026-02-03T08:16:00Z</dcterms:created>
  <dcterms:modified xsi:type="dcterms:W3CDTF">2026-02-03T08:18:00Z</dcterms:modified>
</cp:coreProperties>
</file>