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02870cf9f6f42a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15681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OROSLAVJE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887.850,40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979.285,08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908.590,95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1.103.269,70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20.740,55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123.984,62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34.796,68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13.451,73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34.796,68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34.192,28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158.781,30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464,4</w:t>
            </w:r>
          </w:p>
        </w:tc>
      </w:tr>
    </w:tbl>
    <w:p>
      <w:pPr>
        <w:spacing w:before="0" w:after="0"/>
      </w:pPr>
    </w:p>
    <w:p>
      <w:pPr>
        <w:jc w:val="both"/>
        <w:pStyle w:val="Normal"/>
        <w:spacing w:line="240" w:lineRule="auto"/>
      </w:pPr>
      <w:r>
        <w:rPr>
          <w:sz w:val="24"/>
          <w:rFonts w:ascii="Times New Roman" w:hAnsi="Times New Roman"/>
        </w:rPr>
        <w:t>Osnovna škola Oroslavje u razdoblju od 1.1. do 30.6.2025. ima iskazan manjak prihoda poslovanja od 123.984,62 eura i manjak prihoda od nefinancijske imovine od 37.796,68 eura.  Ukupan manjak djelomično je podmiren viškom prenesenim iz 2024. godine, a ostalo će biti podmireno prihodima u narednom razdoblju.</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802.853,83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832.178,68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w:t>
            </w:r>
          </w:p>
        </w:tc>
      </w:tr>
    </w:tbl>
    <w:p>
      <w:pPr>
        <w:spacing w:before="0" w:after="0"/>
      </w:pPr>
    </w:p>
    <w:p>
      <w:pPr>
        <w:jc w:val="both"/>
        <w:pStyle w:val="Normal"/>
        <w:spacing w:line="240" w:lineRule="auto"/>
      </w:pPr>
      <w:r>
        <w:rPr>
          <w:sz w:val="24"/>
          <w:rFonts w:ascii="Times New Roman" w:hAnsi="Times New Roman"/>
        </w:rPr>
        <w:t>Prihod od nenadležnog proračuna sastoji se od prihoda iz državnog proračuna koji iznosi 808.807,71 euro (najvećim dijelom za rashode za zaposlene te  za prehranu učenika) te prihoda od JLS, Grada Oroslavja koji iznose 23.370,97 eura ( najvećim dijelom sufinanciranje produženog boravka i  pomoćnika u nastavi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Sredstva prihodovana od strane Ministarstva znanosti, obrazovanja i mladih u sklopu Poziva Izgradnja, rekonstrukcija i opremanje osnovnih škola za potrebe jednosmjenskog rada i cjelodnevne škole.
Takvih prihoda u prošloj godini nismo imali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20.031,35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172,6</w:t>
            </w:r>
          </w:p>
        </w:tc>
      </w:tr>
    </w:tbl>
    <w:p>
      <w:pPr>
        <w:spacing w:before="0" w:after="0"/>
      </w:pPr>
    </w:p>
    <w:p>
      <w:pPr>
        <w:jc w:val="both"/>
        <w:pStyle w:val="Normal"/>
        <w:spacing w:line="240" w:lineRule="auto"/>
      </w:pPr>
      <w:r>
        <w:rPr>
          <w:sz w:val="24"/>
          <w:rFonts w:ascii="Times New Roman" w:hAnsi="Times New Roman"/>
        </w:rPr>
        <w:t>Navedeni iznos odnosi se na prihode od uplata roditelj za produženi boravak, izvanučioničke nastave - posjete kazalištima, muzejima, kinu, terenske nastave učenika predmetne nastave, školu plivanja te sudjelovanja u natjecanju Klokan bez granica i Mat liga. Porast od 42,6% posljedica je povećanja iznosa sufinanciranja produženog boravka za roditelje od 1.9.2024. godine. Došlo je i do povećanja cijena usluge prijevoza na terenske nastave.</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pPr>
        <w:jc w:val="both"/>
        <w:pStyle w:val="Normal"/>
        <w:spacing w:line="240" w:lineRule="auto"/>
      </w:pPr>
      <w:r>
        <w:rPr>
          <w:sz w:val="24"/>
          <w:rFonts w:ascii="Times New Roman" w:hAnsi="Times New Roman"/>
        </w:rPr>
        <w:t>Prihod od iznajmljivanja školskog prostora - sportske dvorane i učionica.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pPr>
        <w:jc w:val="both"/>
        <w:pStyle w:val="Normal"/>
        <w:spacing w:line="240" w:lineRule="auto"/>
      </w:pPr>
      <w:r>
        <w:rPr>
          <w:sz w:val="24"/>
          <w:rFonts w:ascii="Times New Roman" w:hAnsi="Times New Roman"/>
        </w:rPr>
        <w:t>Donacije ostvarene od trgovačkih društava za potporu projektu Melitino proljeće ili pomoć kod podmirenja materijalno financijskih rashoda škole.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79.495,83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bl>
    <w:p>
      <w:pPr>
        <w:spacing w:before="0" w:after="0"/>
      </w:pPr>
    </w:p>
    <w:p>
      <w:pPr>
        <w:jc w:val="both"/>
        <w:pStyle w:val="Normal"/>
        <w:spacing w:line="240" w:lineRule="auto"/>
      </w:pPr>
      <w:r>
        <w:rPr>
          <w:sz w:val="24"/>
          <w:rFonts w:ascii="Times New Roman" w:hAnsi="Times New Roman"/>
        </w:rPr>
        <w:t>Iskani su prihodi od osnivača, Krapinsko zagorske županije.  Za decentralizirana sredstva prihodovano je 47.598,20 eura što je na razini prethodne godine.  Ostali prihod od 31.897,63 eura odnosi se na projekt Baltazar ( osiguranje 4 pomoćnika u nastavi), županijska natjecanja, programe e-tehničar i Građanski odgoj, osiguravanje još jednog pomoćnika u nastavi mimo projekta, troškove odvjetnika za sređivanje zemljišnoknjižnog stanja, ugradnju elektronske brave na ulazna vrata i sl.</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734.566,85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921.672,46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pPr>
        <w:jc w:val="both"/>
        <w:pStyle w:val="Normal"/>
        <w:spacing w:line="240" w:lineRule="auto"/>
      </w:pPr>
      <w:r>
        <w:rPr>
          <w:sz w:val="24"/>
          <w:rFonts w:ascii="Times New Roman" w:hAnsi="Times New Roman"/>
        </w:rPr>
        <w:t>Povećanje zbog evidentiranih 7 rashoda za plaće - od plaće za 12.2024. pa uključujući i plaću za 6.2025. godine.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615.765,15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775.640,61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w:t>
            </w:r>
          </w:p>
        </w:tc>
      </w:tr>
    </w:tbl>
    <w:p>
      <w:pPr>
        <w:spacing w:before="0" w:after="0"/>
      </w:pPr>
    </w:p>
    <w:p>
      <w:pPr>
        <w:jc w:val="both"/>
        <w:pStyle w:val="Normal"/>
        <w:spacing w:line="240" w:lineRule="auto"/>
      </w:pPr>
      <w:r>
        <w:rPr>
          <w:sz w:val="24"/>
          <w:rFonts w:ascii="Times New Roman" w:hAnsi="Times New Roman"/>
        </w:rPr>
        <w:t>Porast zbog porasta plaća te broja zaposlenih ( pomoćnici u nastavi).</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92.198,24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119.423,89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w:t>
            </w:r>
          </w:p>
        </w:tc>
      </w:tr>
    </w:tbl>
    <w:p>
      <w:pPr>
        <w:spacing w:before="0" w:after="0"/>
      </w:pPr>
    </w:p>
    <w:p>
      <w:pPr>
        <w:jc w:val="both"/>
        <w:pStyle w:val="Normal"/>
        <w:spacing w:line="240" w:lineRule="auto"/>
      </w:pPr>
      <w:r>
        <w:rPr>
          <w:sz w:val="24"/>
          <w:rFonts w:ascii="Times New Roman" w:hAnsi="Times New Roman"/>
        </w:rPr>
        <w:t>Porast zbog porasta plaća i dodatnog zapošljavanja.</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w:t>
            </w:r>
          </w:p>
        </w:tc>
      </w:tr>
    </w:tbl>
    <w:p>
      <w:pPr>
        <w:spacing w:before="0" w:after="0"/>
      </w:pPr>
    </w:p>
    <w:p>
      <w:pPr>
        <w:jc w:val="both"/>
        <w:pStyle w:val="Normal"/>
        <w:spacing w:line="240" w:lineRule="auto"/>
      </w:pPr>
      <w:r>
        <w:rPr>
          <w:sz w:val="24"/>
          <w:rFonts w:ascii="Times New Roman" w:hAnsi="Times New Roman"/>
        </w:rPr>
        <w:t>Izdaci na razna stručna usavršavanja djelatnika u ovom razdoblju su bili veći za 79,9%. Dvije učiteljice sudjelovale su na Međunarodnoj konferenciji u Vodicama, tajnica i računovođa na državnom seminaru, vjeroučitelji na Katehetskoj školi, te su plaćene kotizacije za Dan bajki (str. usavršavanje knjižničarke) i Ansamblu Zabok za radionicu o narodnim nošnjama.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68.134,24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pPr>
        <w:jc w:val="both"/>
        <w:pStyle w:val="Normal"/>
        <w:spacing w:line="240" w:lineRule="auto"/>
      </w:pPr>
      <w:r>
        <w:rPr>
          <w:sz w:val="24"/>
          <w:rFonts w:ascii="Times New Roman" w:hAnsi="Times New Roman"/>
        </w:rPr>
        <w:t>Ovdje evidentiramo namirnice za osiguravanje prehrane učenicima. Porast je zbog povećanja broja djece koja se hrane te manje izostanaka.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pPr>
        <w:jc w:val="both"/>
        <w:pStyle w:val="Normal"/>
        <w:spacing w:line="240" w:lineRule="auto"/>
      </w:pPr>
      <w:r>
        <w:rPr>
          <w:sz w:val="24"/>
          <w:rFonts w:ascii="Times New Roman" w:hAnsi="Times New Roman"/>
        </w:rPr>
        <w:t>Povećanje u iznosu 904,25 eura za komunalne usluge najvećim djelom je rezultat značajno većih troškova za odvoz otpada. Po novom cjeniku plaćamo i odvoz plastike, metala i papir te najam kontejnera.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pPr>
        <w:jc w:val="both"/>
        <w:pStyle w:val="Normal"/>
        <w:spacing w:line="240" w:lineRule="auto"/>
      </w:pPr>
      <w:r>
        <w:rPr>
          <w:sz w:val="24"/>
          <w:rFonts w:ascii="Times New Roman" w:hAnsi="Times New Roman"/>
        </w:rPr>
        <w:t>Trošak se odnosi na zakup dva fotokopirna aparata koja se nalaze u zbornici i služe za potrebe ispisivanja i kopiranja učitelja. Trošak ovisi o broju kopija. U ovom razdoblju bilo je više kopija i ispisa.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pPr>
        <w:jc w:val="both"/>
        <w:pStyle w:val="Normal"/>
        <w:spacing w:line="240" w:lineRule="auto"/>
      </w:pPr>
      <w:r>
        <w:rPr>
          <w:sz w:val="24"/>
          <w:rFonts w:ascii="Times New Roman" w:hAnsi="Times New Roman"/>
        </w:rPr>
        <w:t>Sistematske preglede obavila su 16 djelatnika što je na razini prethodnog razdoblja. Zavod za javno zdravstvo izvršio je uzimanje uzorka i analizu vode te zatečenog obroka.  Obavljen je pregled kuhara za dobivanje sanitarne iskaznice.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w:t>
            </w:r>
          </w:p>
        </w:tc>
      </w:tr>
    </w:tbl>
    <w:p>
      <w:pPr>
        <w:spacing w:before="0" w:after="0"/>
      </w:pPr>
    </w:p>
    <w:p>
      <w:pPr>
        <w:jc w:val="both"/>
        <w:pStyle w:val="Normal"/>
        <w:spacing w:line="240" w:lineRule="auto"/>
      </w:pPr>
      <w:r>
        <w:rPr>
          <w:sz w:val="24"/>
          <w:rFonts w:ascii="Times New Roman" w:hAnsi="Times New Roman"/>
        </w:rPr>
        <w:t>Plaćena članarina Hrv.udruzi školskih zadruga.</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284,5</w:t>
            </w:r>
          </w:p>
        </w:tc>
      </w:tr>
    </w:tbl>
    <w:p>
      <w:pPr>
        <w:spacing w:before="0" w:after="0"/>
      </w:pPr>
    </w:p>
    <w:p>
      <w:pPr>
        <w:jc w:val="both"/>
        <w:pStyle w:val="Normal"/>
        <w:spacing w:line="240" w:lineRule="auto"/>
      </w:pPr>
      <w:r>
        <w:rPr>
          <w:sz w:val="24"/>
          <w:rFonts w:ascii="Times New Roman" w:hAnsi="Times New Roman"/>
        </w:rPr>
        <w:t>Nenaplaćena potraživanja od Grada Oroslavja za produženi boravak i pomoćnika u nastavi za 6.mjesec, potraživanja od roditelja za prod. boravak te potraživanja od najma školskih učionica u 6.mjesecu.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34.796,68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258,7</w:t>
            </w:r>
          </w:p>
        </w:tc>
      </w:tr>
    </w:tbl>
    <w:p>
      <w:pPr>
        <w:spacing w:before="0" w:after="0"/>
      </w:pPr>
    </w:p>
    <w:p>
      <w:pPr>
        <w:jc w:val="both"/>
        <w:pStyle w:val="Normal"/>
        <w:spacing w:line="240" w:lineRule="auto"/>
      </w:pPr>
      <w:r>
        <w:rPr>
          <w:sz w:val="24"/>
          <w:rFonts w:ascii="Times New Roman" w:hAnsi="Times New Roman"/>
        </w:rPr>
        <w:t>Od utrošenog iznosa za nabavu dugotrajne imovine čak se 33.547,08 eura odnosi na troškove po projektu NPOO  - projektno tehničku dokumentaciju za izgradnju dvorane i rekonstrukcije postojećeg prostora.  
Osim toga nabavljen je pisač, klima uređaj i motorne škare i knjige za šk.knjižnicu.</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387,7</w:t>
            </w:r>
          </w:p>
        </w:tc>
      </w:tr>
    </w:tbl>
    <w:p>
      <w:pPr>
        <w:spacing w:before="0" w:after="0"/>
      </w:pPr>
    </w:p>
    <w:p>
      <w:pPr>
        <w:jc w:val="both"/>
        <w:pStyle w:val="Normal"/>
        <w:spacing w:line="240" w:lineRule="auto"/>
      </w:pPr>
      <w:r>
        <w:rPr>
          <w:sz w:val="24"/>
          <w:rFonts w:ascii="Times New Roman" w:hAnsi="Times New Roman"/>
        </w:rPr>
        <w:t>Nabavljen klima uređaj te motorne škare.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Ukupne obveze u iznosu 155.933,20 eura odnose se na 6. mjesec te su su nedospjele - valuta im je u 7. mjesecu.
Odnose se na obveze vezane uz plaću za 6.mjesec (neto, doprinosi, porez) - 127.281,01 eura, naknada za prijevoz s posla i na posao 3.885,47, naknada za nezapošljavanje invalida za 6.mjesec, materijalno financijski rashodi za 6. mjesec, obveze za jamčevine  6.500,00,  obveze proračunskih korisnika za povrat u proračun 9.172,08 PTD i 4.453,12 bolovanje na teret HZZO-a.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46d9b3b730144f1" /></Relationships>
</file>